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B507" w14:textId="22377D2B" w:rsidR="00C31CE1" w:rsidRDefault="00C31CE1" w:rsidP="00AE4F0B">
      <w:pPr>
        <w:pStyle w:val="Heading1"/>
        <w:rPr>
          <w:lang w:val="nb-NO"/>
        </w:rPr>
      </w:pPr>
      <w:r w:rsidRPr="00C31CE1">
        <w:rPr>
          <w:lang w:val="nb-NO"/>
        </w:rPr>
        <w:t xml:space="preserve">Likestillingsredegjørelse </w:t>
      </w:r>
      <w:r w:rsidR="000E2CEB">
        <w:rPr>
          <w:lang w:val="nb-NO"/>
        </w:rPr>
        <w:t>(Aktivitets- og redegjørelsesplikten)</w:t>
      </w:r>
    </w:p>
    <w:p w14:paraId="658561CE" w14:textId="77777777" w:rsidR="00AE4F0B" w:rsidRPr="00AE4F0B" w:rsidRDefault="00AE4F0B" w:rsidP="00AE4F0B">
      <w:pPr>
        <w:rPr>
          <w:lang w:val="nb-NO"/>
        </w:rPr>
      </w:pPr>
    </w:p>
    <w:p w14:paraId="18445A1D" w14:textId="168A299A" w:rsidR="00C31CE1" w:rsidRDefault="00C31CE1">
      <w:pPr>
        <w:rPr>
          <w:lang w:val="nb-NO"/>
        </w:rPr>
      </w:pPr>
      <w:r w:rsidRPr="00C31CE1">
        <w:rPr>
          <w:lang w:val="nb-NO"/>
        </w:rPr>
        <w:t>Insenti AS Insenti jobber aktivt hver dag for å forhindre diskriminering og fremme likestilling mellom kjønnene i virksomheten. Gjennom gode rutiner og prosedyrer ønsker Insenti å forhindre at ansatte eller jobbsøkere blir diskriminert på grunn av kjønn, gravi</w:t>
      </w:r>
      <w:r w:rsidR="004F41FD">
        <w:rPr>
          <w:lang w:val="nb-NO"/>
        </w:rPr>
        <w:t>di</w:t>
      </w:r>
      <w:r w:rsidRPr="00C31CE1">
        <w:rPr>
          <w:lang w:val="nb-NO"/>
        </w:rPr>
        <w:t xml:space="preserve">tet, permisjon ved fødsel eller adopsjon, omsorgsoppgaver, etnisitet, religion, livssyn, funksjonsnedsettelse eller seksuell orientering. </w:t>
      </w:r>
    </w:p>
    <w:p w14:paraId="250B6841" w14:textId="77777777" w:rsidR="00AE4F0B" w:rsidRDefault="00AE4F0B" w:rsidP="00AE4F0B">
      <w:pPr>
        <w:pStyle w:val="Heading2"/>
        <w:rPr>
          <w:lang w:val="nb-NO"/>
        </w:rPr>
      </w:pPr>
    </w:p>
    <w:p w14:paraId="23F4F5D0" w14:textId="26A863DA" w:rsidR="00C31CE1" w:rsidRDefault="00C31CE1" w:rsidP="00AE4F0B">
      <w:pPr>
        <w:pStyle w:val="Heading2"/>
        <w:rPr>
          <w:lang w:val="nb-NO"/>
        </w:rPr>
      </w:pPr>
      <w:r w:rsidRPr="00C31CE1">
        <w:rPr>
          <w:lang w:val="nb-NO"/>
        </w:rPr>
        <w:t xml:space="preserve">Tilstand for </w:t>
      </w:r>
      <w:proofErr w:type="spellStart"/>
      <w:r w:rsidRPr="00C31CE1">
        <w:rPr>
          <w:lang w:val="nb-NO"/>
        </w:rPr>
        <w:t>kjønnslikestillling</w:t>
      </w:r>
      <w:proofErr w:type="spellEnd"/>
      <w:r w:rsidRPr="00C31CE1">
        <w:rPr>
          <w:lang w:val="nb-NO"/>
        </w:rPr>
        <w:t xml:space="preserve">, midlertidig ansettelse og deltid </w:t>
      </w:r>
    </w:p>
    <w:p w14:paraId="5D3DCB2D" w14:textId="77777777" w:rsidR="00AE4F0B" w:rsidRPr="00AE4F0B" w:rsidRDefault="00AE4F0B" w:rsidP="00AE4F0B">
      <w:pPr>
        <w:rPr>
          <w:lang w:val="nb-NO"/>
        </w:rPr>
      </w:pPr>
    </w:p>
    <w:p w14:paraId="7EDEB81D" w14:textId="0DE32642" w:rsidR="00530BBE" w:rsidRPr="00B209AC" w:rsidRDefault="00C31CE1">
      <w:pPr>
        <w:rPr>
          <w:lang w:val="nb-NO"/>
        </w:rPr>
      </w:pPr>
      <w:r w:rsidRPr="00B209AC">
        <w:rPr>
          <w:lang w:val="nb-NO"/>
        </w:rPr>
        <w:t>Pr 31. desember 202</w:t>
      </w:r>
      <w:r w:rsidR="00DE282D" w:rsidRPr="00B209AC">
        <w:rPr>
          <w:lang w:val="nb-NO"/>
        </w:rPr>
        <w:t>2</w:t>
      </w:r>
      <w:r w:rsidRPr="00B209AC">
        <w:rPr>
          <w:lang w:val="nb-NO"/>
        </w:rPr>
        <w:t xml:space="preserve"> </w:t>
      </w:r>
      <w:r w:rsidR="009C35E5" w:rsidRPr="00B209AC">
        <w:rPr>
          <w:lang w:val="nb-NO"/>
        </w:rPr>
        <w:t>var det totalt 6</w:t>
      </w:r>
      <w:r w:rsidR="009927ED" w:rsidRPr="00B209AC">
        <w:rPr>
          <w:lang w:val="nb-NO"/>
        </w:rPr>
        <w:t>0</w:t>
      </w:r>
      <w:r w:rsidR="009C35E5" w:rsidRPr="00B209AC">
        <w:rPr>
          <w:lang w:val="nb-NO"/>
        </w:rPr>
        <w:t xml:space="preserve"> ansatte, </w:t>
      </w:r>
      <w:r w:rsidR="005C1656">
        <w:rPr>
          <w:lang w:val="nb-NO"/>
        </w:rPr>
        <w:t xml:space="preserve">kjønnsbalansen </w:t>
      </w:r>
      <w:r w:rsidR="00FA1625">
        <w:rPr>
          <w:lang w:val="nb-NO"/>
        </w:rPr>
        <w:t>fordelte seg på</w:t>
      </w:r>
      <w:r w:rsidR="005C1656">
        <w:rPr>
          <w:lang w:val="nb-NO"/>
        </w:rPr>
        <w:t xml:space="preserve"> </w:t>
      </w:r>
      <w:r w:rsidRPr="00B209AC">
        <w:rPr>
          <w:lang w:val="nb-NO"/>
        </w:rPr>
        <w:t>15 kvinner (2</w:t>
      </w:r>
      <w:r w:rsidR="0006051D" w:rsidRPr="00B209AC">
        <w:rPr>
          <w:lang w:val="nb-NO"/>
        </w:rPr>
        <w:t>5</w:t>
      </w:r>
      <w:r w:rsidRPr="00B209AC">
        <w:rPr>
          <w:lang w:val="nb-NO"/>
        </w:rPr>
        <w:t xml:space="preserve"> %) og 4</w:t>
      </w:r>
      <w:r w:rsidR="00B209AC" w:rsidRPr="00B209AC">
        <w:rPr>
          <w:lang w:val="nb-NO"/>
        </w:rPr>
        <w:t>5</w:t>
      </w:r>
      <w:r w:rsidRPr="00B209AC">
        <w:rPr>
          <w:lang w:val="nb-NO"/>
        </w:rPr>
        <w:t xml:space="preserve"> menn (75 %) i Insenti AS.</w:t>
      </w:r>
    </w:p>
    <w:p w14:paraId="54EA1A3A" w14:textId="3DA501F5" w:rsidR="00194F04" w:rsidRDefault="00530BBE">
      <w:pPr>
        <w:rPr>
          <w:lang w:val="nb-NO"/>
        </w:rPr>
      </w:pPr>
      <w:r w:rsidRPr="00B209AC">
        <w:rPr>
          <w:lang w:val="nb-NO"/>
        </w:rPr>
        <w:t>Det</w:t>
      </w:r>
      <w:r w:rsidR="00751968" w:rsidRPr="00B209AC">
        <w:rPr>
          <w:lang w:val="nb-NO"/>
        </w:rPr>
        <w:t xml:space="preserve"> har vært</w:t>
      </w:r>
      <w:r w:rsidRPr="00B209AC">
        <w:rPr>
          <w:lang w:val="nb-NO"/>
        </w:rPr>
        <w:t xml:space="preserve"> en liten </w:t>
      </w:r>
      <w:r w:rsidR="001F0C3C">
        <w:rPr>
          <w:lang w:val="nb-NO"/>
        </w:rPr>
        <w:t xml:space="preserve">prosentvis </w:t>
      </w:r>
      <w:r w:rsidRPr="00B209AC">
        <w:rPr>
          <w:lang w:val="nb-NO"/>
        </w:rPr>
        <w:t>økning av kvinneandelen i virksomheten</w:t>
      </w:r>
      <w:r w:rsidR="00751968" w:rsidRPr="00B209AC">
        <w:rPr>
          <w:lang w:val="nb-NO"/>
        </w:rPr>
        <w:t xml:space="preserve"> det siste året,</w:t>
      </w:r>
      <w:r w:rsidRPr="00B209AC">
        <w:rPr>
          <w:lang w:val="nb-NO"/>
        </w:rPr>
        <w:t xml:space="preserve"> fra 24,2% til 2</w:t>
      </w:r>
      <w:r w:rsidR="00B209AC" w:rsidRPr="00B209AC">
        <w:rPr>
          <w:lang w:val="nb-NO"/>
        </w:rPr>
        <w:t xml:space="preserve">5% </w:t>
      </w:r>
      <w:r w:rsidR="00194F04" w:rsidRPr="00B209AC">
        <w:rPr>
          <w:lang w:val="nb-NO"/>
        </w:rPr>
        <w:t>ved utgangen av 2022.</w:t>
      </w:r>
    </w:p>
    <w:p w14:paraId="5FAC0A81" w14:textId="735F28D9" w:rsidR="00C31CE1" w:rsidRDefault="00C31CE1">
      <w:pPr>
        <w:rPr>
          <w:lang w:val="nb-NO"/>
        </w:rPr>
      </w:pPr>
      <w:r w:rsidRPr="00C31CE1">
        <w:rPr>
          <w:lang w:val="nb-NO"/>
        </w:rPr>
        <w:t xml:space="preserve">Da det er overvekt av menn </w:t>
      </w:r>
      <w:r w:rsidR="00FA1625">
        <w:rPr>
          <w:lang w:val="nb-NO"/>
        </w:rPr>
        <w:t xml:space="preserve">i virksomheten </w:t>
      </w:r>
      <w:r w:rsidRPr="00C31CE1">
        <w:rPr>
          <w:lang w:val="nb-NO"/>
        </w:rPr>
        <w:t>arbeides det aktivt med å rekruttere kvinner. Bygg</w:t>
      </w:r>
      <w:r w:rsidR="00B209AC">
        <w:rPr>
          <w:lang w:val="nb-NO"/>
        </w:rPr>
        <w:t xml:space="preserve"> </w:t>
      </w:r>
      <w:r w:rsidRPr="00C31CE1">
        <w:rPr>
          <w:lang w:val="nb-NO"/>
        </w:rPr>
        <w:t xml:space="preserve">og anleggsrådgivning er en bransje hvor det tradisjonelt har vært overvekt av menn blant studentene, noe som igjen reflekterer kjønnsbalansen i arbeidslivet. Dette er i endring og virksomheten har en målsetning om å høyne kvinneandelen. </w:t>
      </w:r>
      <w:proofErr w:type="spellStart"/>
      <w:r w:rsidR="00E8714E">
        <w:rPr>
          <w:lang w:val="nb-NO"/>
        </w:rPr>
        <w:t>BDO’s</w:t>
      </w:r>
      <w:proofErr w:type="spellEnd"/>
      <w:r w:rsidR="00E8714E">
        <w:rPr>
          <w:lang w:val="nb-NO"/>
        </w:rPr>
        <w:t xml:space="preserve"> bygg- og anleggsanalyse for 2022 viser at det er 10</w:t>
      </w:r>
      <w:r w:rsidR="00CD2979">
        <w:rPr>
          <w:lang w:val="nb-NO"/>
        </w:rPr>
        <w:t xml:space="preserve">,4% kvinner i bygg- og anleggsnæringen, så vi er stolte over at vi ligger godt over snittet. </w:t>
      </w:r>
    </w:p>
    <w:p w14:paraId="588368A0" w14:textId="7DB9BB91" w:rsidR="00C31CE1" w:rsidRDefault="00C31CE1">
      <w:pPr>
        <w:rPr>
          <w:lang w:val="nb-NO"/>
        </w:rPr>
      </w:pPr>
      <w:r w:rsidRPr="00C31CE1">
        <w:rPr>
          <w:lang w:val="nb-NO"/>
        </w:rPr>
        <w:t xml:space="preserve">Det er ingen midlertidig ansatte i Insenti AS. Det er </w:t>
      </w:r>
      <w:r w:rsidR="00DD1761">
        <w:rPr>
          <w:lang w:val="nb-NO"/>
        </w:rPr>
        <w:t>en</w:t>
      </w:r>
      <w:r w:rsidRPr="00C31CE1">
        <w:rPr>
          <w:lang w:val="nb-NO"/>
        </w:rPr>
        <w:t xml:space="preserve"> kvinne og tre menn som jobber deltid, dette utgjør </w:t>
      </w:r>
      <w:r w:rsidR="00025C9A">
        <w:rPr>
          <w:lang w:val="nb-NO"/>
        </w:rPr>
        <w:t>6,67</w:t>
      </w:r>
      <w:r w:rsidRPr="00C31CE1">
        <w:rPr>
          <w:lang w:val="nb-NO"/>
        </w:rPr>
        <w:t xml:space="preserve">% av totale arbeidsstyrken. Alle som jobber deltid gjør dette etter eget ønske, og det er ingen ufrivillig deltid i virksomheten. </w:t>
      </w:r>
    </w:p>
    <w:p w14:paraId="0A631E33" w14:textId="3301F604" w:rsidR="00C31CE1" w:rsidRDefault="00C31CE1">
      <w:pPr>
        <w:rPr>
          <w:lang w:val="nb-NO"/>
        </w:rPr>
      </w:pPr>
      <w:r w:rsidRPr="00C31CE1">
        <w:rPr>
          <w:lang w:val="nb-NO"/>
        </w:rPr>
        <w:t>I 202</w:t>
      </w:r>
      <w:r w:rsidR="003A229A">
        <w:rPr>
          <w:lang w:val="nb-NO"/>
        </w:rPr>
        <w:t>2</w:t>
      </w:r>
      <w:r w:rsidRPr="00C31CE1">
        <w:rPr>
          <w:lang w:val="nb-NO"/>
        </w:rPr>
        <w:t xml:space="preserve"> var det </w:t>
      </w:r>
      <w:r w:rsidR="0095041D">
        <w:rPr>
          <w:lang w:val="nb-NO"/>
        </w:rPr>
        <w:t>en</w:t>
      </w:r>
      <w:r w:rsidRPr="00C31CE1">
        <w:rPr>
          <w:lang w:val="nb-NO"/>
        </w:rPr>
        <w:t xml:space="preserve"> kvinne</w:t>
      </w:r>
      <w:r w:rsidR="0095041D">
        <w:rPr>
          <w:lang w:val="nb-NO"/>
        </w:rPr>
        <w:t xml:space="preserve"> og to menn</w:t>
      </w:r>
      <w:r w:rsidRPr="00C31CE1">
        <w:rPr>
          <w:lang w:val="nb-NO"/>
        </w:rPr>
        <w:t xml:space="preserve"> som hadde foreldrepermisjon. </w:t>
      </w:r>
      <w:r w:rsidR="00DF7F14">
        <w:rPr>
          <w:lang w:val="nb-NO"/>
        </w:rPr>
        <w:t xml:space="preserve">Kvinnen hadde 48 uker og mennene hadde </w:t>
      </w:r>
      <w:r w:rsidR="0049176D">
        <w:rPr>
          <w:lang w:val="nb-NO"/>
        </w:rPr>
        <w:t xml:space="preserve">to uker permisjon. I snitt </w:t>
      </w:r>
      <w:r w:rsidR="00107815">
        <w:rPr>
          <w:lang w:val="nb-NO"/>
        </w:rPr>
        <w:t>ble det tatt ut</w:t>
      </w:r>
      <w:r w:rsidR="0049176D">
        <w:rPr>
          <w:lang w:val="nb-NO"/>
        </w:rPr>
        <w:t xml:space="preserve"> 16 uker foreldrepermisjon. </w:t>
      </w:r>
      <w:r w:rsidRPr="00C31CE1">
        <w:rPr>
          <w:lang w:val="nb-NO"/>
        </w:rPr>
        <w:t xml:space="preserve"> </w:t>
      </w:r>
    </w:p>
    <w:p w14:paraId="0446979B" w14:textId="77777777" w:rsidR="00AE4F0B" w:rsidRDefault="00AE4F0B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6"/>
        <w:gridCol w:w="937"/>
        <w:gridCol w:w="939"/>
        <w:gridCol w:w="938"/>
        <w:gridCol w:w="939"/>
        <w:gridCol w:w="938"/>
        <w:gridCol w:w="939"/>
      </w:tblGrid>
      <w:tr w:rsidR="00962C01" w14:paraId="44E90FAC" w14:textId="220C5250" w:rsidTr="005E4843">
        <w:trPr>
          <w:trHeight w:val="542"/>
        </w:trPr>
        <w:tc>
          <w:tcPr>
            <w:tcW w:w="1870" w:type="dxa"/>
            <w:gridSpan w:val="2"/>
            <w:shd w:val="clear" w:color="auto" w:fill="DEEAF6" w:themeFill="accent5" w:themeFillTint="33"/>
          </w:tcPr>
          <w:p w14:paraId="23110EFC" w14:textId="77777777" w:rsidR="00116078" w:rsidRDefault="00962C01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Kjønns-</w:t>
            </w:r>
          </w:p>
          <w:p w14:paraId="4CE7C0AF" w14:textId="3AECA209" w:rsidR="00962C01" w:rsidRDefault="00962C01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balanse*</w:t>
            </w:r>
          </w:p>
        </w:tc>
        <w:tc>
          <w:tcPr>
            <w:tcW w:w="1871" w:type="dxa"/>
            <w:gridSpan w:val="2"/>
            <w:shd w:val="clear" w:color="auto" w:fill="DEEAF6" w:themeFill="accent5" w:themeFillTint="33"/>
          </w:tcPr>
          <w:p w14:paraId="032F0BA6" w14:textId="368731B6" w:rsidR="00962C01" w:rsidRDefault="00962C01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Midlertidige ansatte*</w:t>
            </w:r>
          </w:p>
        </w:tc>
        <w:tc>
          <w:tcPr>
            <w:tcW w:w="1876" w:type="dxa"/>
            <w:gridSpan w:val="2"/>
            <w:shd w:val="clear" w:color="auto" w:fill="DEEAF6" w:themeFill="accent5" w:themeFillTint="33"/>
          </w:tcPr>
          <w:p w14:paraId="7A366566" w14:textId="7B8AE8AF" w:rsidR="00962C01" w:rsidRDefault="00962C01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Foreldre-permisjon*</w:t>
            </w:r>
          </w:p>
        </w:tc>
        <w:tc>
          <w:tcPr>
            <w:tcW w:w="1877" w:type="dxa"/>
            <w:gridSpan w:val="2"/>
            <w:shd w:val="clear" w:color="auto" w:fill="DEEAF6" w:themeFill="accent5" w:themeFillTint="33"/>
          </w:tcPr>
          <w:p w14:paraId="26910898" w14:textId="77777777" w:rsidR="00962C01" w:rsidRDefault="00962C01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Faktisk</w:t>
            </w:r>
          </w:p>
          <w:p w14:paraId="1E23770A" w14:textId="36E672B7" w:rsidR="00962C01" w:rsidRDefault="00962C01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deltid*</w:t>
            </w:r>
          </w:p>
        </w:tc>
        <w:tc>
          <w:tcPr>
            <w:tcW w:w="1877" w:type="dxa"/>
            <w:gridSpan w:val="2"/>
            <w:shd w:val="clear" w:color="auto" w:fill="DEEAF6" w:themeFill="accent5" w:themeFillTint="33"/>
          </w:tcPr>
          <w:p w14:paraId="5226D41F" w14:textId="77777777" w:rsidR="00962C01" w:rsidRDefault="00962C01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Ufrivillig</w:t>
            </w:r>
          </w:p>
          <w:p w14:paraId="30EE66C3" w14:textId="4902C0BE" w:rsidR="00962C01" w:rsidRDefault="00962C01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deltid**</w:t>
            </w:r>
          </w:p>
        </w:tc>
      </w:tr>
      <w:tr w:rsidR="00962C01" w14:paraId="6512BB7A" w14:textId="579972C8" w:rsidTr="005E4843">
        <w:trPr>
          <w:trHeight w:val="279"/>
        </w:trPr>
        <w:tc>
          <w:tcPr>
            <w:tcW w:w="935" w:type="dxa"/>
            <w:shd w:val="clear" w:color="auto" w:fill="DEEAF6" w:themeFill="accent5" w:themeFillTint="33"/>
          </w:tcPr>
          <w:p w14:paraId="3C0B023E" w14:textId="2DE96CCB" w:rsidR="00962C01" w:rsidRDefault="00193E01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Kvinner</w:t>
            </w:r>
          </w:p>
        </w:tc>
        <w:tc>
          <w:tcPr>
            <w:tcW w:w="935" w:type="dxa"/>
            <w:shd w:val="clear" w:color="auto" w:fill="DEEAF6" w:themeFill="accent5" w:themeFillTint="33"/>
          </w:tcPr>
          <w:p w14:paraId="0D61C650" w14:textId="1103564C" w:rsidR="00962C01" w:rsidRDefault="00193E01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Menn</w:t>
            </w:r>
          </w:p>
        </w:tc>
        <w:tc>
          <w:tcPr>
            <w:tcW w:w="935" w:type="dxa"/>
            <w:shd w:val="clear" w:color="auto" w:fill="DEEAF6" w:themeFill="accent5" w:themeFillTint="33"/>
          </w:tcPr>
          <w:p w14:paraId="7B01B0F8" w14:textId="4483E13F" w:rsidR="00962C01" w:rsidRDefault="00193E01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Kvinner</w:t>
            </w:r>
          </w:p>
        </w:tc>
        <w:tc>
          <w:tcPr>
            <w:tcW w:w="936" w:type="dxa"/>
            <w:shd w:val="clear" w:color="auto" w:fill="DEEAF6" w:themeFill="accent5" w:themeFillTint="33"/>
          </w:tcPr>
          <w:p w14:paraId="0AEF05FE" w14:textId="0290E502" w:rsidR="00962C01" w:rsidRDefault="00100C92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Menn</w:t>
            </w:r>
          </w:p>
        </w:tc>
        <w:tc>
          <w:tcPr>
            <w:tcW w:w="937" w:type="dxa"/>
            <w:shd w:val="clear" w:color="auto" w:fill="DEEAF6" w:themeFill="accent5" w:themeFillTint="33"/>
          </w:tcPr>
          <w:p w14:paraId="0EC5AA55" w14:textId="126519F0" w:rsidR="00962C01" w:rsidRDefault="00193E01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Kvinner</w:t>
            </w:r>
          </w:p>
        </w:tc>
        <w:tc>
          <w:tcPr>
            <w:tcW w:w="939" w:type="dxa"/>
            <w:shd w:val="clear" w:color="auto" w:fill="DEEAF6" w:themeFill="accent5" w:themeFillTint="33"/>
          </w:tcPr>
          <w:p w14:paraId="5024362D" w14:textId="0BAE20A6" w:rsidR="00962C01" w:rsidRDefault="00100C92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Menn</w:t>
            </w:r>
          </w:p>
        </w:tc>
        <w:tc>
          <w:tcPr>
            <w:tcW w:w="938" w:type="dxa"/>
            <w:shd w:val="clear" w:color="auto" w:fill="DEEAF6" w:themeFill="accent5" w:themeFillTint="33"/>
          </w:tcPr>
          <w:p w14:paraId="183F3823" w14:textId="4BA0BCD1" w:rsidR="00962C01" w:rsidRDefault="00193E01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Kvinner</w:t>
            </w:r>
          </w:p>
        </w:tc>
        <w:tc>
          <w:tcPr>
            <w:tcW w:w="939" w:type="dxa"/>
            <w:shd w:val="clear" w:color="auto" w:fill="DEEAF6" w:themeFill="accent5" w:themeFillTint="33"/>
          </w:tcPr>
          <w:p w14:paraId="4C595DBF" w14:textId="32272626" w:rsidR="00962C01" w:rsidRDefault="00100C92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Menn</w:t>
            </w:r>
          </w:p>
        </w:tc>
        <w:tc>
          <w:tcPr>
            <w:tcW w:w="938" w:type="dxa"/>
            <w:shd w:val="clear" w:color="auto" w:fill="DEEAF6" w:themeFill="accent5" w:themeFillTint="33"/>
          </w:tcPr>
          <w:p w14:paraId="1B6E49B9" w14:textId="70787357" w:rsidR="00962C01" w:rsidRDefault="00193E01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Kvinner</w:t>
            </w:r>
          </w:p>
        </w:tc>
        <w:tc>
          <w:tcPr>
            <w:tcW w:w="939" w:type="dxa"/>
            <w:shd w:val="clear" w:color="auto" w:fill="DEEAF6" w:themeFill="accent5" w:themeFillTint="33"/>
          </w:tcPr>
          <w:p w14:paraId="710EEFCF" w14:textId="22EF3FDC" w:rsidR="00962C01" w:rsidRDefault="00100C92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Menn</w:t>
            </w:r>
          </w:p>
        </w:tc>
      </w:tr>
      <w:tr w:rsidR="00962C01" w14:paraId="53065F8F" w14:textId="63A002BA" w:rsidTr="005E4843">
        <w:trPr>
          <w:trHeight w:val="279"/>
        </w:trPr>
        <w:tc>
          <w:tcPr>
            <w:tcW w:w="935" w:type="dxa"/>
            <w:shd w:val="clear" w:color="auto" w:fill="DEEAF6" w:themeFill="accent5" w:themeFillTint="33"/>
          </w:tcPr>
          <w:p w14:paraId="1AAF2B16" w14:textId="57A504C8" w:rsidR="00962C01" w:rsidRDefault="00100C92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15</w:t>
            </w:r>
          </w:p>
        </w:tc>
        <w:tc>
          <w:tcPr>
            <w:tcW w:w="935" w:type="dxa"/>
            <w:shd w:val="clear" w:color="auto" w:fill="DEEAF6" w:themeFill="accent5" w:themeFillTint="33"/>
          </w:tcPr>
          <w:p w14:paraId="4D14B6D2" w14:textId="66738445" w:rsidR="00962C01" w:rsidRDefault="002750E5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45</w:t>
            </w:r>
          </w:p>
        </w:tc>
        <w:tc>
          <w:tcPr>
            <w:tcW w:w="935" w:type="dxa"/>
            <w:shd w:val="clear" w:color="auto" w:fill="DEEAF6" w:themeFill="accent5" w:themeFillTint="33"/>
          </w:tcPr>
          <w:p w14:paraId="2EB6693C" w14:textId="78A6395C" w:rsidR="00962C01" w:rsidRDefault="002750E5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936" w:type="dxa"/>
            <w:shd w:val="clear" w:color="auto" w:fill="DEEAF6" w:themeFill="accent5" w:themeFillTint="33"/>
          </w:tcPr>
          <w:p w14:paraId="26EFFF8F" w14:textId="1BF366A6" w:rsidR="00962C01" w:rsidRDefault="002750E5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937" w:type="dxa"/>
            <w:shd w:val="clear" w:color="auto" w:fill="DEEAF6" w:themeFill="accent5" w:themeFillTint="33"/>
          </w:tcPr>
          <w:p w14:paraId="602BE5D7" w14:textId="63B5BB41" w:rsidR="00962C01" w:rsidRDefault="002750E5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939" w:type="dxa"/>
            <w:shd w:val="clear" w:color="auto" w:fill="DEEAF6" w:themeFill="accent5" w:themeFillTint="33"/>
          </w:tcPr>
          <w:p w14:paraId="0F1D6198" w14:textId="4DDD9B5B" w:rsidR="00962C01" w:rsidRDefault="002750E5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938" w:type="dxa"/>
            <w:shd w:val="clear" w:color="auto" w:fill="DEEAF6" w:themeFill="accent5" w:themeFillTint="33"/>
          </w:tcPr>
          <w:p w14:paraId="7535BAB0" w14:textId="499DDDBB" w:rsidR="00962C01" w:rsidRDefault="002750E5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939" w:type="dxa"/>
            <w:shd w:val="clear" w:color="auto" w:fill="DEEAF6" w:themeFill="accent5" w:themeFillTint="33"/>
          </w:tcPr>
          <w:p w14:paraId="2947F42A" w14:textId="3194D4BE" w:rsidR="00962C01" w:rsidRDefault="00116078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938" w:type="dxa"/>
            <w:shd w:val="clear" w:color="auto" w:fill="DEEAF6" w:themeFill="accent5" w:themeFillTint="33"/>
          </w:tcPr>
          <w:p w14:paraId="486EBD68" w14:textId="35B25657" w:rsidR="00962C01" w:rsidRDefault="00116078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  <w:tc>
          <w:tcPr>
            <w:tcW w:w="939" w:type="dxa"/>
            <w:shd w:val="clear" w:color="auto" w:fill="DEEAF6" w:themeFill="accent5" w:themeFillTint="33"/>
          </w:tcPr>
          <w:p w14:paraId="5B6529ED" w14:textId="15A70EDD" w:rsidR="00962C01" w:rsidRDefault="00116078" w:rsidP="00116078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0</w:t>
            </w:r>
          </w:p>
        </w:tc>
      </w:tr>
    </w:tbl>
    <w:p w14:paraId="22A6BDFA" w14:textId="77777777" w:rsidR="002B1BDE" w:rsidRPr="002B1BDE" w:rsidRDefault="005E6BB9" w:rsidP="002B1BDE">
      <w:pPr>
        <w:spacing w:after="0"/>
        <w:rPr>
          <w:sz w:val="18"/>
          <w:szCs w:val="18"/>
          <w:lang w:val="nb-NO"/>
        </w:rPr>
      </w:pPr>
      <w:r w:rsidRPr="002B1BDE">
        <w:rPr>
          <w:sz w:val="18"/>
          <w:szCs w:val="18"/>
          <w:lang w:val="nb-NO"/>
        </w:rPr>
        <w:t>Stjerneforklaring</w:t>
      </w:r>
    </w:p>
    <w:p w14:paraId="00CDDAAE" w14:textId="5FC84FB5" w:rsidR="00440703" w:rsidRPr="002B1BDE" w:rsidRDefault="005E6BB9" w:rsidP="002B1BDE">
      <w:pPr>
        <w:pStyle w:val="ListParagraph"/>
        <w:numPr>
          <w:ilvl w:val="0"/>
          <w:numId w:val="1"/>
        </w:numPr>
        <w:spacing w:after="0"/>
        <w:rPr>
          <w:sz w:val="18"/>
          <w:szCs w:val="18"/>
          <w:lang w:val="nb-NO"/>
        </w:rPr>
      </w:pPr>
      <w:r w:rsidRPr="002B1BDE">
        <w:rPr>
          <w:sz w:val="18"/>
          <w:szCs w:val="18"/>
          <w:lang w:val="nb-NO"/>
        </w:rPr>
        <w:t>Skal kartlegges hvert år</w:t>
      </w:r>
    </w:p>
    <w:p w14:paraId="6B2668E8" w14:textId="3868CF4B" w:rsidR="005E6BB9" w:rsidRPr="002B1BDE" w:rsidRDefault="005E6BB9" w:rsidP="002B1BDE">
      <w:pPr>
        <w:pStyle w:val="ListParagraph"/>
        <w:numPr>
          <w:ilvl w:val="0"/>
          <w:numId w:val="1"/>
        </w:numPr>
        <w:spacing w:after="0"/>
        <w:rPr>
          <w:sz w:val="18"/>
          <w:szCs w:val="18"/>
          <w:lang w:val="nb-NO"/>
        </w:rPr>
      </w:pPr>
      <w:r w:rsidRPr="002B1BDE">
        <w:rPr>
          <w:sz w:val="18"/>
          <w:szCs w:val="18"/>
          <w:lang w:val="nb-NO"/>
        </w:rPr>
        <w:t>Skal kartlegges (minst) annethvert år</w:t>
      </w:r>
    </w:p>
    <w:p w14:paraId="4F770EA7" w14:textId="77777777" w:rsidR="002B1BDE" w:rsidRDefault="002B1BDE" w:rsidP="00AE4F0B">
      <w:pPr>
        <w:pStyle w:val="Heading2"/>
        <w:rPr>
          <w:lang w:val="nb-NO"/>
        </w:rPr>
      </w:pPr>
    </w:p>
    <w:p w14:paraId="312CAB1D" w14:textId="77777777" w:rsidR="00E06F1B" w:rsidRDefault="00E06F1B" w:rsidP="00AE4F0B">
      <w:pPr>
        <w:pStyle w:val="Heading2"/>
        <w:rPr>
          <w:lang w:val="nb-NO"/>
        </w:rPr>
      </w:pPr>
    </w:p>
    <w:p w14:paraId="2C824929" w14:textId="2417693A" w:rsidR="00C31CE1" w:rsidRPr="00C31CE1" w:rsidRDefault="00C31CE1" w:rsidP="00AE4F0B">
      <w:pPr>
        <w:pStyle w:val="Heading2"/>
        <w:rPr>
          <w:lang w:val="nb-NO"/>
        </w:rPr>
      </w:pPr>
      <w:r w:rsidRPr="00C31CE1">
        <w:rPr>
          <w:lang w:val="nb-NO"/>
        </w:rPr>
        <w:t>Lønnskartlegging</w:t>
      </w:r>
    </w:p>
    <w:p w14:paraId="6FD4871A" w14:textId="77777777" w:rsidR="00AE4F0B" w:rsidRDefault="00AE4F0B">
      <w:pPr>
        <w:rPr>
          <w:lang w:val="nb-NO"/>
        </w:rPr>
      </w:pPr>
    </w:p>
    <w:p w14:paraId="6CA593E4" w14:textId="3FBD1739" w:rsidR="009631E3" w:rsidRDefault="007C013F">
      <w:pPr>
        <w:rPr>
          <w:lang w:val="nb-NO"/>
        </w:rPr>
      </w:pPr>
      <w:r>
        <w:rPr>
          <w:lang w:val="nb-NO"/>
        </w:rPr>
        <w:lastRenderedPageBreak/>
        <w:t>Det er ikke blitt gjennomført en lønnskartlegging for 202</w:t>
      </w:r>
      <w:r w:rsidR="004F7A9D">
        <w:rPr>
          <w:lang w:val="nb-NO"/>
        </w:rPr>
        <w:t>2</w:t>
      </w:r>
      <w:r>
        <w:rPr>
          <w:lang w:val="nb-NO"/>
        </w:rPr>
        <w:t xml:space="preserve"> da virksomheten gjennomfører dette </w:t>
      </w:r>
      <w:r w:rsidR="004F7A9D">
        <w:rPr>
          <w:lang w:val="nb-NO"/>
        </w:rPr>
        <w:t>anne</w:t>
      </w:r>
      <w:r w:rsidR="00C33F76">
        <w:rPr>
          <w:lang w:val="nb-NO"/>
        </w:rPr>
        <w:t>t</w:t>
      </w:r>
      <w:r>
        <w:rPr>
          <w:lang w:val="nb-NO"/>
        </w:rPr>
        <w:t xml:space="preserve">hvert </w:t>
      </w:r>
      <w:r w:rsidR="00C33F76">
        <w:rPr>
          <w:lang w:val="nb-NO"/>
        </w:rPr>
        <w:t>å</w:t>
      </w:r>
      <w:r>
        <w:rPr>
          <w:lang w:val="nb-NO"/>
        </w:rPr>
        <w:t xml:space="preserve">r i henhold til </w:t>
      </w:r>
      <w:r w:rsidR="00C33F76">
        <w:rPr>
          <w:lang w:val="nb-NO"/>
        </w:rPr>
        <w:t xml:space="preserve">anbefalingene i </w:t>
      </w:r>
      <w:r>
        <w:rPr>
          <w:lang w:val="nb-NO"/>
        </w:rPr>
        <w:t>lovverket</w:t>
      </w:r>
      <w:r w:rsidR="007A7601">
        <w:rPr>
          <w:lang w:val="nb-NO"/>
        </w:rPr>
        <w:t xml:space="preserve"> og dette ble gjennomført i 2021.</w:t>
      </w:r>
    </w:p>
    <w:p w14:paraId="4B113C64" w14:textId="77777777" w:rsidR="00AE4F0B" w:rsidRDefault="00AE4F0B">
      <w:pPr>
        <w:rPr>
          <w:lang w:val="nb-NO"/>
        </w:rPr>
      </w:pPr>
    </w:p>
    <w:p w14:paraId="41C3C6DF" w14:textId="731D25FF" w:rsidR="00EA49E6" w:rsidRDefault="00C31CE1" w:rsidP="00AE4F0B">
      <w:pPr>
        <w:pStyle w:val="Heading2"/>
        <w:rPr>
          <w:lang w:val="nb-NO"/>
        </w:rPr>
      </w:pPr>
      <w:r w:rsidRPr="00EA49E6">
        <w:rPr>
          <w:lang w:val="nb-NO"/>
        </w:rPr>
        <w:t xml:space="preserve">Vårt arbeid for likestilling og mot diskriminering </w:t>
      </w:r>
    </w:p>
    <w:p w14:paraId="40479C4D" w14:textId="77777777" w:rsidR="00AE4F0B" w:rsidRPr="00AE4F0B" w:rsidRDefault="00AE4F0B" w:rsidP="00AE4F0B">
      <w:pPr>
        <w:rPr>
          <w:lang w:val="nb-NO"/>
        </w:rPr>
      </w:pPr>
    </w:p>
    <w:p w14:paraId="3D99F6A5" w14:textId="77777777" w:rsidR="00EA49E6" w:rsidRDefault="00C31CE1" w:rsidP="00ED081B">
      <w:pPr>
        <w:pStyle w:val="Heading3"/>
        <w:rPr>
          <w:lang w:val="nb-NO"/>
        </w:rPr>
      </w:pPr>
      <w:r w:rsidRPr="00C31CE1">
        <w:rPr>
          <w:lang w:val="nb-NO"/>
        </w:rPr>
        <w:t xml:space="preserve">Prinsipper, prosedyrer og standarder for likestilling og mot diskriminering </w:t>
      </w:r>
    </w:p>
    <w:p w14:paraId="1EAD511F" w14:textId="77777777" w:rsidR="00EA49E6" w:rsidRDefault="00C31CE1">
      <w:pPr>
        <w:rPr>
          <w:lang w:val="nb-NO"/>
        </w:rPr>
      </w:pPr>
      <w:r w:rsidRPr="00C31CE1">
        <w:rPr>
          <w:lang w:val="nb-NO"/>
        </w:rPr>
        <w:t xml:space="preserve">Hensynet til likestilling og ikke-diskriminering er uttalt direkte i rekrutteringspolicyen til virksomheten samt at det er en del av den øvrige personalpolitikken i Insenti AS. </w:t>
      </w:r>
    </w:p>
    <w:p w14:paraId="6340FC53" w14:textId="77777777" w:rsidR="00331191" w:rsidRDefault="00331191" w:rsidP="00331191">
      <w:pPr>
        <w:pStyle w:val="Heading2"/>
        <w:rPr>
          <w:lang w:val="nb-NO"/>
        </w:rPr>
      </w:pPr>
    </w:p>
    <w:p w14:paraId="2DD60394" w14:textId="2F507FE7" w:rsidR="00331191" w:rsidRPr="00331191" w:rsidRDefault="00C31CE1" w:rsidP="00ED081B">
      <w:pPr>
        <w:pStyle w:val="Heading3"/>
        <w:rPr>
          <w:lang w:val="nb-NO"/>
        </w:rPr>
      </w:pPr>
      <w:r w:rsidRPr="00C31CE1">
        <w:rPr>
          <w:lang w:val="nb-NO"/>
        </w:rPr>
        <w:t xml:space="preserve">Slik jobber vi for å sikre likestilling og ikke-diskriminering i praksis </w:t>
      </w:r>
    </w:p>
    <w:p w14:paraId="4EB236AC" w14:textId="71AC134F" w:rsidR="00EA49E6" w:rsidRDefault="00C31CE1">
      <w:pPr>
        <w:rPr>
          <w:lang w:val="nb-NO"/>
        </w:rPr>
      </w:pPr>
      <w:r w:rsidRPr="00C31CE1">
        <w:rPr>
          <w:lang w:val="nb-NO"/>
        </w:rPr>
        <w:t>I 202</w:t>
      </w:r>
      <w:r w:rsidR="008F7312">
        <w:rPr>
          <w:lang w:val="nb-NO"/>
        </w:rPr>
        <w:t>2</w:t>
      </w:r>
      <w:r w:rsidRPr="00C31CE1">
        <w:rPr>
          <w:lang w:val="nb-NO"/>
        </w:rPr>
        <w:t xml:space="preserve"> har virksomheten gjennomført kartlegging og risikovurdering av likestilling- og ikke diskriminerende arbeid. Barne-, ungdoms og familiedirektoratets 4-stegsmetode er benyttet til dette arbeidet. Følgende er gjort: </w:t>
      </w:r>
    </w:p>
    <w:p w14:paraId="5A669F6B" w14:textId="77777777" w:rsidR="00EA49E6" w:rsidRDefault="00C31CE1" w:rsidP="00AE4F0B">
      <w:pPr>
        <w:spacing w:after="0"/>
        <w:ind w:left="720"/>
        <w:rPr>
          <w:lang w:val="nb-NO"/>
        </w:rPr>
      </w:pPr>
      <w:r w:rsidRPr="00C31CE1">
        <w:rPr>
          <w:lang w:val="nb-NO"/>
        </w:rPr>
        <w:t xml:space="preserve">1. Undersøkt risikoer for diskriminering og hindring av likestilling </w:t>
      </w:r>
    </w:p>
    <w:p w14:paraId="1D30A867" w14:textId="77777777" w:rsidR="00EA49E6" w:rsidRDefault="00C31CE1" w:rsidP="00AE4F0B">
      <w:pPr>
        <w:spacing w:after="0"/>
        <w:ind w:left="720"/>
        <w:rPr>
          <w:lang w:val="nb-NO"/>
        </w:rPr>
      </w:pPr>
      <w:r w:rsidRPr="00C31CE1">
        <w:rPr>
          <w:lang w:val="nb-NO"/>
        </w:rPr>
        <w:t xml:space="preserve">2. Analysert årsaker til identifiserte risikoer </w:t>
      </w:r>
    </w:p>
    <w:p w14:paraId="548398C3" w14:textId="77777777" w:rsidR="00EA49E6" w:rsidRDefault="00C31CE1" w:rsidP="00AE4F0B">
      <w:pPr>
        <w:spacing w:after="0"/>
        <w:ind w:left="720"/>
        <w:rPr>
          <w:lang w:val="nb-NO"/>
        </w:rPr>
      </w:pPr>
      <w:r w:rsidRPr="00C31CE1">
        <w:rPr>
          <w:lang w:val="nb-NO"/>
        </w:rPr>
        <w:t xml:space="preserve">3. Iverksatt tiltak som er egnet til å motvirke diskriminering og bidra til økt likestilling og mangfold. </w:t>
      </w:r>
    </w:p>
    <w:p w14:paraId="24B6AF17" w14:textId="01EA8662" w:rsidR="00EA49E6" w:rsidRDefault="00C31CE1" w:rsidP="00AE4F0B">
      <w:pPr>
        <w:spacing w:after="0"/>
        <w:ind w:left="720"/>
        <w:rPr>
          <w:lang w:val="nb-NO"/>
        </w:rPr>
      </w:pPr>
      <w:r w:rsidRPr="00C31CE1">
        <w:rPr>
          <w:lang w:val="nb-NO"/>
        </w:rPr>
        <w:t>4. Vurdering av iverksatte tiltak vil gjøres i 202</w:t>
      </w:r>
      <w:r w:rsidR="00494854">
        <w:rPr>
          <w:lang w:val="nb-NO"/>
        </w:rPr>
        <w:t>3</w:t>
      </w:r>
      <w:r w:rsidRPr="00C31CE1">
        <w:rPr>
          <w:lang w:val="nb-NO"/>
        </w:rPr>
        <w:t xml:space="preserve">. </w:t>
      </w:r>
    </w:p>
    <w:p w14:paraId="25815634" w14:textId="77777777" w:rsidR="00AE4F0B" w:rsidRDefault="00AE4F0B" w:rsidP="00AE4F0B">
      <w:pPr>
        <w:spacing w:after="0"/>
        <w:ind w:left="720"/>
        <w:rPr>
          <w:lang w:val="nb-NO"/>
        </w:rPr>
      </w:pPr>
    </w:p>
    <w:p w14:paraId="7260F6D7" w14:textId="61822C19" w:rsidR="00350F93" w:rsidRPr="00A71BA5" w:rsidRDefault="00350F93">
      <w:pPr>
        <w:rPr>
          <w:lang w:val="nb-NO"/>
        </w:rPr>
      </w:pPr>
      <w:r w:rsidRPr="00A71BA5">
        <w:rPr>
          <w:lang w:val="nb-NO"/>
        </w:rPr>
        <w:t xml:space="preserve">I </w:t>
      </w:r>
      <w:r w:rsidR="00A71BA5" w:rsidRPr="00A71BA5">
        <w:rPr>
          <w:lang w:val="nb-NO"/>
        </w:rPr>
        <w:t xml:space="preserve">kvartal </w:t>
      </w:r>
      <w:r w:rsidR="00A71BA5">
        <w:rPr>
          <w:lang w:val="nb-NO"/>
        </w:rPr>
        <w:t xml:space="preserve">2 </w:t>
      </w:r>
      <w:r w:rsidR="004A0D41">
        <w:rPr>
          <w:lang w:val="nb-NO"/>
        </w:rPr>
        <w:t xml:space="preserve">ble det gjennomført en workshop for å identifisere risikoer innenfor likestilling- og diskrimineringsarbeidet. </w:t>
      </w:r>
      <w:r w:rsidR="00880734">
        <w:rPr>
          <w:lang w:val="nb-NO"/>
        </w:rPr>
        <w:t xml:space="preserve">PÅ workshopen var to ulike avdelinger representert. I tillegg har det blitt gjennomføre en medarbeiderundersøkelse som har gitt mye informasjon, samt at det har vært gjennomført </w:t>
      </w:r>
      <w:proofErr w:type="spellStart"/>
      <w:r w:rsidR="000F05AF">
        <w:rPr>
          <w:lang w:val="nb-NO"/>
        </w:rPr>
        <w:t>avdelingsvise</w:t>
      </w:r>
      <w:proofErr w:type="spellEnd"/>
      <w:r w:rsidR="00880734">
        <w:rPr>
          <w:lang w:val="nb-NO"/>
        </w:rPr>
        <w:t xml:space="preserve"> møter i etterkant av medarbeid</w:t>
      </w:r>
      <w:r w:rsidR="00F4381E">
        <w:rPr>
          <w:lang w:val="nb-NO"/>
        </w:rPr>
        <w:t>erundersøkel</w:t>
      </w:r>
      <w:r w:rsidR="000F05AF">
        <w:rPr>
          <w:lang w:val="nb-NO"/>
        </w:rPr>
        <w:t>s</w:t>
      </w:r>
      <w:r w:rsidR="00F4381E">
        <w:rPr>
          <w:lang w:val="nb-NO"/>
        </w:rPr>
        <w:t>en</w:t>
      </w:r>
      <w:r w:rsidR="008E5E3A">
        <w:rPr>
          <w:lang w:val="nb-NO"/>
        </w:rPr>
        <w:t xml:space="preserve"> hvor</w:t>
      </w:r>
      <w:r w:rsidR="000A05E1">
        <w:rPr>
          <w:lang w:val="nb-NO"/>
        </w:rPr>
        <w:t xml:space="preserve"> alle områdene, utenom rekruttering har vært diskutert. </w:t>
      </w:r>
      <w:r w:rsidR="000265A0">
        <w:rPr>
          <w:lang w:val="nb-NO"/>
        </w:rPr>
        <w:t xml:space="preserve">Rekruttering har blitt diskutert på avdelingsledernivå og vært forankret hos toppledelsen. </w:t>
      </w:r>
      <w:r w:rsidR="008E5E3A">
        <w:rPr>
          <w:lang w:val="nb-NO"/>
        </w:rPr>
        <w:t xml:space="preserve"> </w:t>
      </w:r>
      <w:r w:rsidR="00F4381E">
        <w:rPr>
          <w:lang w:val="nb-NO"/>
        </w:rPr>
        <w:t xml:space="preserve"> </w:t>
      </w:r>
    </w:p>
    <w:p w14:paraId="7724F6DF" w14:textId="155F744A" w:rsidR="00EA49E6" w:rsidRPr="00CB293B" w:rsidRDefault="00C31CE1">
      <w:pPr>
        <w:rPr>
          <w:lang w:val="nb-NO"/>
        </w:rPr>
      </w:pPr>
      <w:r w:rsidRPr="00CB293B">
        <w:rPr>
          <w:lang w:val="nb-NO"/>
        </w:rPr>
        <w:t xml:space="preserve">Følgende områder har blitt gjennomgått og kartlagt gjennom workshoper, </w:t>
      </w:r>
      <w:r w:rsidR="00CB293B" w:rsidRPr="00CB293B">
        <w:rPr>
          <w:lang w:val="nb-NO"/>
        </w:rPr>
        <w:t xml:space="preserve">avdelingsmøter, </w:t>
      </w:r>
      <w:r w:rsidRPr="00CB293B">
        <w:rPr>
          <w:lang w:val="nb-NO"/>
        </w:rPr>
        <w:t xml:space="preserve">observasjoner og samtaler: </w:t>
      </w:r>
    </w:p>
    <w:p w14:paraId="3F6E499B" w14:textId="77777777" w:rsidR="00EA49E6" w:rsidRPr="00CB293B" w:rsidRDefault="00C31CE1" w:rsidP="00AE4F0B">
      <w:pPr>
        <w:spacing w:after="0"/>
        <w:ind w:firstLine="720"/>
        <w:rPr>
          <w:lang w:val="nb-NO"/>
        </w:rPr>
      </w:pPr>
      <w:r w:rsidRPr="00CB293B">
        <w:rPr>
          <w:lang w:val="nb-NO"/>
        </w:rPr>
        <w:t xml:space="preserve">• Opplæring, utvikling og forfremmelse </w:t>
      </w:r>
    </w:p>
    <w:p w14:paraId="023D7D02" w14:textId="77777777" w:rsidR="00EA49E6" w:rsidRPr="00CB293B" w:rsidRDefault="00C31CE1" w:rsidP="00AE4F0B">
      <w:pPr>
        <w:spacing w:after="0"/>
        <w:ind w:firstLine="720"/>
        <w:rPr>
          <w:lang w:val="nb-NO"/>
        </w:rPr>
      </w:pPr>
      <w:r w:rsidRPr="00CB293B">
        <w:rPr>
          <w:lang w:val="nb-NO"/>
        </w:rPr>
        <w:t xml:space="preserve">• Tilrettelegging, familie og arbeidsliv </w:t>
      </w:r>
    </w:p>
    <w:p w14:paraId="45EAF23F" w14:textId="77777777" w:rsidR="00EA49E6" w:rsidRPr="00CB293B" w:rsidRDefault="00C31CE1" w:rsidP="00AE4F0B">
      <w:pPr>
        <w:spacing w:after="0"/>
        <w:ind w:firstLine="720"/>
        <w:rPr>
          <w:lang w:val="nb-NO"/>
        </w:rPr>
      </w:pPr>
      <w:r w:rsidRPr="00CB293B">
        <w:rPr>
          <w:lang w:val="nb-NO"/>
        </w:rPr>
        <w:t xml:space="preserve">• Lønns- og arbeidsvilkår </w:t>
      </w:r>
    </w:p>
    <w:p w14:paraId="2BEE9BBF" w14:textId="0904690E" w:rsidR="00EA49E6" w:rsidRDefault="00C31CE1" w:rsidP="00AE4F0B">
      <w:pPr>
        <w:spacing w:after="0"/>
        <w:ind w:firstLine="720"/>
        <w:rPr>
          <w:lang w:val="nb-NO"/>
        </w:rPr>
      </w:pPr>
      <w:r w:rsidRPr="00CB293B">
        <w:rPr>
          <w:lang w:val="nb-NO"/>
        </w:rPr>
        <w:t>• Rekruttering</w:t>
      </w:r>
      <w:r w:rsidRPr="00C31CE1">
        <w:rPr>
          <w:lang w:val="nb-NO"/>
        </w:rPr>
        <w:t xml:space="preserve"> </w:t>
      </w:r>
    </w:p>
    <w:p w14:paraId="093EF996" w14:textId="77777777" w:rsidR="00AE4F0B" w:rsidRDefault="00AE4F0B" w:rsidP="00AE4F0B">
      <w:pPr>
        <w:spacing w:after="0"/>
        <w:ind w:firstLine="720"/>
        <w:rPr>
          <w:lang w:val="nb-NO"/>
        </w:rPr>
      </w:pPr>
    </w:p>
    <w:p w14:paraId="69AD0FBA" w14:textId="0E5DABF1" w:rsidR="00EA49E6" w:rsidRPr="0060443C" w:rsidRDefault="00C31CE1" w:rsidP="00EA49E6">
      <w:pPr>
        <w:rPr>
          <w:lang w:val="nb-NO"/>
        </w:rPr>
      </w:pPr>
      <w:r w:rsidRPr="0060443C">
        <w:rPr>
          <w:lang w:val="nb-NO"/>
        </w:rPr>
        <w:t xml:space="preserve">Seksuell trakassering og kjønnsbasert vold er blitt kartlagt gjennom medarbeiderundersøkelsen. </w:t>
      </w:r>
      <w:r w:rsidR="00494854" w:rsidRPr="0060443C">
        <w:rPr>
          <w:lang w:val="nb-NO"/>
        </w:rPr>
        <w:t>Det har ikke blitt meldt inn noen tilfeller av trakassering</w:t>
      </w:r>
      <w:r w:rsidR="00A52C31" w:rsidRPr="0060443C">
        <w:rPr>
          <w:lang w:val="nb-NO"/>
        </w:rPr>
        <w:t>, hverken observerte eller opplevde</w:t>
      </w:r>
      <w:r w:rsidR="00CB293B">
        <w:rPr>
          <w:lang w:val="nb-NO"/>
        </w:rPr>
        <w:t>,</w:t>
      </w:r>
      <w:r w:rsidR="00A52C31" w:rsidRPr="0060443C">
        <w:rPr>
          <w:lang w:val="nb-NO"/>
        </w:rPr>
        <w:t xml:space="preserve"> i Insenti i 2022. </w:t>
      </w:r>
    </w:p>
    <w:p w14:paraId="0EA1C69F" w14:textId="71CC7029" w:rsidR="008551DB" w:rsidRPr="00E06F1B" w:rsidRDefault="00C31CE1" w:rsidP="00EA49E6">
      <w:pPr>
        <w:rPr>
          <w:lang w:val="nb-NO"/>
        </w:rPr>
      </w:pPr>
      <w:r w:rsidRPr="0060443C">
        <w:rPr>
          <w:lang w:val="nb-NO"/>
        </w:rPr>
        <w:t xml:space="preserve">Resultatet av undersøkelsene er at det er mye bra likestillingsarbeid som gjøres i virksomheten innenfor alle de ulike områdene. </w:t>
      </w:r>
    </w:p>
    <w:p w14:paraId="64322B88" w14:textId="3E02DB3F" w:rsidR="00EA49E6" w:rsidRPr="00074DBA" w:rsidRDefault="00C31CE1" w:rsidP="00EA49E6">
      <w:pPr>
        <w:rPr>
          <w:lang w:val="nb-NO"/>
        </w:rPr>
      </w:pPr>
      <w:r w:rsidRPr="00074DBA">
        <w:rPr>
          <w:lang w:val="nb-NO"/>
        </w:rPr>
        <w:t xml:space="preserve">Følgende risikoer og årsaker er identifisert: </w:t>
      </w:r>
    </w:p>
    <w:p w14:paraId="315ABA0C" w14:textId="15B3035F" w:rsidR="00EA49E6" w:rsidRPr="00074DBA" w:rsidRDefault="00C31CE1" w:rsidP="002259CD">
      <w:pPr>
        <w:pStyle w:val="ListParagraph"/>
        <w:numPr>
          <w:ilvl w:val="0"/>
          <w:numId w:val="2"/>
        </w:numPr>
        <w:rPr>
          <w:lang w:val="nb-NO"/>
        </w:rPr>
      </w:pPr>
      <w:r w:rsidRPr="00074DBA">
        <w:rPr>
          <w:lang w:val="nb-NO"/>
        </w:rPr>
        <w:lastRenderedPageBreak/>
        <w:t>Lav kvinneandel</w:t>
      </w:r>
      <w:r w:rsidR="00BE5984">
        <w:rPr>
          <w:lang w:val="nb-NO"/>
        </w:rPr>
        <w:t>, dette</w:t>
      </w:r>
      <w:r w:rsidRPr="00074DBA">
        <w:rPr>
          <w:lang w:val="nb-NO"/>
        </w:rPr>
        <w:t xml:space="preserve"> skyldes nok at det tradisjonelt har vært utdannet flere menn tidligere, noe som har medført at det tidligere har vært få kvalifiserte kvinner. Dette er i ferd med å endres hos studiestedene. </w:t>
      </w:r>
      <w:r w:rsidR="00E71A5E" w:rsidRPr="00074DBA">
        <w:rPr>
          <w:lang w:val="nb-NO"/>
        </w:rPr>
        <w:t xml:space="preserve">Vi opplever allikevel å ha en høy </w:t>
      </w:r>
      <w:r w:rsidR="00537BA9" w:rsidRPr="00074DBA">
        <w:rPr>
          <w:lang w:val="nb-NO"/>
        </w:rPr>
        <w:t>kvinne</w:t>
      </w:r>
      <w:r w:rsidR="00E71A5E" w:rsidRPr="00074DBA">
        <w:rPr>
          <w:lang w:val="nb-NO"/>
        </w:rPr>
        <w:t xml:space="preserve">andel </w:t>
      </w:r>
      <w:r w:rsidR="00537BA9" w:rsidRPr="00074DBA">
        <w:rPr>
          <w:lang w:val="nb-NO"/>
        </w:rPr>
        <w:t>(</w:t>
      </w:r>
      <w:r w:rsidR="00E71A5E" w:rsidRPr="00074DBA">
        <w:rPr>
          <w:lang w:val="nb-NO"/>
        </w:rPr>
        <w:t>25</w:t>
      </w:r>
      <w:r w:rsidR="00537BA9" w:rsidRPr="00074DBA">
        <w:rPr>
          <w:lang w:val="nb-NO"/>
        </w:rPr>
        <w:t xml:space="preserve">%). </w:t>
      </w:r>
    </w:p>
    <w:p w14:paraId="1D6AD045" w14:textId="7365D974" w:rsidR="00EA49E6" w:rsidRPr="00074DBA" w:rsidRDefault="00BE5984" w:rsidP="002259CD">
      <w:pPr>
        <w:pStyle w:val="ListParagraph"/>
        <w:numPr>
          <w:ilvl w:val="0"/>
          <w:numId w:val="2"/>
        </w:numPr>
        <w:rPr>
          <w:lang w:val="nb-NO"/>
        </w:rPr>
      </w:pPr>
      <w:r>
        <w:rPr>
          <w:lang w:val="nb-NO"/>
        </w:rPr>
        <w:t>Kompetanseutvikling, e</w:t>
      </w:r>
      <w:r w:rsidR="00C31CE1" w:rsidRPr="00074DBA">
        <w:rPr>
          <w:lang w:val="nb-NO"/>
        </w:rPr>
        <w:t xml:space="preserve">n hektisk hverdag kan medføre at medarbeidere ikke prioriterer kompetanseutvikling, selv om </w:t>
      </w:r>
      <w:r w:rsidR="000C04A5" w:rsidRPr="00074DBA">
        <w:rPr>
          <w:lang w:val="nb-NO"/>
        </w:rPr>
        <w:t xml:space="preserve">kompetanseutvikling er lett tilgjengelig og det </w:t>
      </w:r>
      <w:r w:rsidR="00C31CE1" w:rsidRPr="00074DBA">
        <w:rPr>
          <w:lang w:val="nb-NO"/>
        </w:rPr>
        <w:t xml:space="preserve">er satt av midler til dette. </w:t>
      </w:r>
    </w:p>
    <w:p w14:paraId="00D2000A" w14:textId="600A19BC" w:rsidR="006905BA" w:rsidRPr="00074DBA" w:rsidRDefault="00C31CE1" w:rsidP="002259CD">
      <w:pPr>
        <w:pStyle w:val="ListParagraph"/>
        <w:numPr>
          <w:ilvl w:val="0"/>
          <w:numId w:val="2"/>
        </w:numPr>
        <w:rPr>
          <w:lang w:val="nb-NO"/>
        </w:rPr>
      </w:pPr>
      <w:r w:rsidRPr="00074DBA">
        <w:rPr>
          <w:lang w:val="nb-NO"/>
        </w:rPr>
        <w:t xml:space="preserve">Uten tilrettelegging og fleksibilitet kan virksomheten miste gode arbeidstakere. </w:t>
      </w:r>
    </w:p>
    <w:p w14:paraId="6562DAFF" w14:textId="7E883301" w:rsidR="00EA49E6" w:rsidRPr="00074DBA" w:rsidRDefault="00C31CE1" w:rsidP="002259CD">
      <w:pPr>
        <w:pStyle w:val="ListParagraph"/>
        <w:numPr>
          <w:ilvl w:val="0"/>
          <w:numId w:val="2"/>
        </w:numPr>
        <w:rPr>
          <w:lang w:val="nb-NO"/>
        </w:rPr>
      </w:pPr>
      <w:r w:rsidRPr="00074DBA">
        <w:rPr>
          <w:lang w:val="nb-NO"/>
        </w:rPr>
        <w:t xml:space="preserve">Lite </w:t>
      </w:r>
      <w:proofErr w:type="gramStart"/>
      <w:r w:rsidRPr="00074DBA">
        <w:rPr>
          <w:lang w:val="nb-NO"/>
        </w:rPr>
        <w:t>fokus</w:t>
      </w:r>
      <w:proofErr w:type="gramEnd"/>
      <w:r w:rsidRPr="00074DBA">
        <w:rPr>
          <w:lang w:val="nb-NO"/>
        </w:rPr>
        <w:t xml:space="preserve"> på mangfold i rekrutteringsprosesser, noe som kan medføre at virksomheten går glipp av gode kandidater. </w:t>
      </w:r>
    </w:p>
    <w:p w14:paraId="711AFD08" w14:textId="10B3B9B5" w:rsidR="002259CD" w:rsidRPr="004505BA" w:rsidRDefault="00C31CE1" w:rsidP="002259CD">
      <w:pPr>
        <w:pStyle w:val="ListParagraph"/>
        <w:numPr>
          <w:ilvl w:val="0"/>
          <w:numId w:val="2"/>
        </w:numPr>
        <w:rPr>
          <w:lang w:val="nb-NO"/>
        </w:rPr>
      </w:pPr>
      <w:r w:rsidRPr="00074DBA">
        <w:rPr>
          <w:lang w:val="nb-NO"/>
        </w:rPr>
        <w:t xml:space="preserve">Medarbeiderundersøkelsen viste at det er mange som ikke kjenner varslingsrutinene til </w:t>
      </w:r>
      <w:r w:rsidRPr="004505BA">
        <w:rPr>
          <w:lang w:val="nb-NO"/>
        </w:rPr>
        <w:t xml:space="preserve">virksomheten. Det må tas tak i. </w:t>
      </w:r>
    </w:p>
    <w:p w14:paraId="5AAED0DB" w14:textId="672DB086" w:rsidR="00C450FC" w:rsidRPr="004505BA" w:rsidRDefault="00C450FC" w:rsidP="002259CD">
      <w:pPr>
        <w:pStyle w:val="ListParagraph"/>
        <w:numPr>
          <w:ilvl w:val="0"/>
          <w:numId w:val="2"/>
        </w:numPr>
        <w:rPr>
          <w:lang w:val="nb-NO"/>
        </w:rPr>
      </w:pPr>
      <w:r w:rsidRPr="004505BA">
        <w:rPr>
          <w:lang w:val="nb-NO"/>
        </w:rPr>
        <w:t>Gamle lønnsordninger som kjøregodtgjørelse</w:t>
      </w:r>
      <w:r w:rsidR="003F2CF8" w:rsidRPr="004505BA">
        <w:rPr>
          <w:lang w:val="nb-NO"/>
        </w:rPr>
        <w:t xml:space="preserve"> og bompenge</w:t>
      </w:r>
      <w:r w:rsidR="005A0F09" w:rsidRPr="004505BA">
        <w:rPr>
          <w:lang w:val="nb-NO"/>
        </w:rPr>
        <w:t xml:space="preserve">godtgjørelse kan oppleves urettferdig av </w:t>
      </w:r>
      <w:r w:rsidR="002259CD" w:rsidRPr="004505BA">
        <w:rPr>
          <w:lang w:val="nb-NO"/>
        </w:rPr>
        <w:t>nyere ansatte</w:t>
      </w:r>
      <w:r w:rsidR="003A1D58" w:rsidRPr="004505BA">
        <w:rPr>
          <w:lang w:val="nb-NO"/>
        </w:rPr>
        <w:t xml:space="preserve">. </w:t>
      </w:r>
    </w:p>
    <w:p w14:paraId="4AC97C89" w14:textId="77777777" w:rsidR="00AE4F0B" w:rsidRPr="00074DBA" w:rsidRDefault="00AE4F0B" w:rsidP="00AE4F0B">
      <w:pPr>
        <w:spacing w:after="0"/>
        <w:ind w:firstLine="720"/>
        <w:rPr>
          <w:lang w:val="nb-NO"/>
        </w:rPr>
      </w:pPr>
    </w:p>
    <w:p w14:paraId="7A6EB6D9" w14:textId="77777777" w:rsidR="006905BA" w:rsidRPr="00074DBA" w:rsidRDefault="006905BA" w:rsidP="00AE4F0B">
      <w:pPr>
        <w:rPr>
          <w:lang w:val="nb-NO"/>
        </w:rPr>
      </w:pPr>
      <w:r w:rsidRPr="00074DBA">
        <w:rPr>
          <w:lang w:val="nb-NO"/>
        </w:rPr>
        <w:t>Vurdering av tiltak som er iverksatt</w:t>
      </w:r>
    </w:p>
    <w:p w14:paraId="6A993F73" w14:textId="56AEFD7B" w:rsidR="001B420D" w:rsidRPr="00074DBA" w:rsidRDefault="001B420D" w:rsidP="001B420D">
      <w:pPr>
        <w:pStyle w:val="ListParagraph"/>
        <w:numPr>
          <w:ilvl w:val="0"/>
          <w:numId w:val="2"/>
        </w:numPr>
        <w:rPr>
          <w:lang w:val="nb-NO"/>
        </w:rPr>
      </w:pPr>
      <w:proofErr w:type="gramStart"/>
      <w:r w:rsidRPr="00074DBA">
        <w:rPr>
          <w:lang w:val="nb-NO"/>
        </w:rPr>
        <w:t>Fokus</w:t>
      </w:r>
      <w:proofErr w:type="gramEnd"/>
      <w:r w:rsidRPr="00074DBA">
        <w:rPr>
          <w:lang w:val="nb-NO"/>
        </w:rPr>
        <w:t xml:space="preserve"> på </w:t>
      </w:r>
      <w:r w:rsidR="00897FA5" w:rsidRPr="00074DBA">
        <w:rPr>
          <w:lang w:val="nb-NO"/>
        </w:rPr>
        <w:t>mangfold</w:t>
      </w:r>
      <w:r w:rsidRPr="00074DBA">
        <w:rPr>
          <w:lang w:val="nb-NO"/>
        </w:rPr>
        <w:t xml:space="preserve"> i rekrutteringsprosessene, </w:t>
      </w:r>
      <w:r w:rsidR="00897FA5" w:rsidRPr="00074DBA">
        <w:rPr>
          <w:lang w:val="nb-NO"/>
        </w:rPr>
        <w:t xml:space="preserve">og det har gitt </w:t>
      </w:r>
      <w:r w:rsidR="00C25613" w:rsidRPr="00074DBA">
        <w:rPr>
          <w:lang w:val="nb-NO"/>
        </w:rPr>
        <w:t>resultater</w:t>
      </w:r>
      <w:r w:rsidR="00F414E1" w:rsidRPr="00074DBA">
        <w:rPr>
          <w:lang w:val="nb-NO"/>
        </w:rPr>
        <w:t>. Men det er krevende å ansette i bransjen da det er stor rift om kandidater</w:t>
      </w:r>
      <w:r w:rsidR="003A1D58">
        <w:rPr>
          <w:lang w:val="nb-NO"/>
        </w:rPr>
        <w:t xml:space="preserve"> og få relevante søkere til ledige stillinger.</w:t>
      </w:r>
    </w:p>
    <w:p w14:paraId="782AC166" w14:textId="3B5AD230" w:rsidR="00C25613" w:rsidRPr="00074DBA" w:rsidRDefault="00C25613" w:rsidP="001B420D">
      <w:pPr>
        <w:pStyle w:val="ListParagraph"/>
        <w:numPr>
          <w:ilvl w:val="0"/>
          <w:numId w:val="2"/>
        </w:numPr>
        <w:rPr>
          <w:lang w:val="nb-NO"/>
        </w:rPr>
      </w:pPr>
      <w:r w:rsidRPr="00074DBA">
        <w:rPr>
          <w:lang w:val="nb-NO"/>
        </w:rPr>
        <w:t xml:space="preserve">Ansettelse av HR-sjef som </w:t>
      </w:r>
      <w:r w:rsidR="003A1D58">
        <w:rPr>
          <w:lang w:val="nb-NO"/>
        </w:rPr>
        <w:t>har</w:t>
      </w:r>
      <w:r w:rsidRPr="00074DBA">
        <w:rPr>
          <w:lang w:val="nb-NO"/>
        </w:rPr>
        <w:t xml:space="preserve"> </w:t>
      </w:r>
      <w:proofErr w:type="gramStart"/>
      <w:r w:rsidRPr="00074DBA">
        <w:rPr>
          <w:lang w:val="nb-NO"/>
        </w:rPr>
        <w:t>fokus</w:t>
      </w:r>
      <w:proofErr w:type="gramEnd"/>
      <w:r w:rsidRPr="00074DBA">
        <w:rPr>
          <w:lang w:val="nb-NO"/>
        </w:rPr>
        <w:t xml:space="preserve"> på HR, kultur og kompetanseutvikling i virksomheten</w:t>
      </w:r>
    </w:p>
    <w:p w14:paraId="36A5284F" w14:textId="06848005" w:rsidR="00FC1B78" w:rsidRPr="00074DBA" w:rsidRDefault="00FC1B78" w:rsidP="001B420D">
      <w:pPr>
        <w:pStyle w:val="ListParagraph"/>
        <w:numPr>
          <w:ilvl w:val="0"/>
          <w:numId w:val="2"/>
        </w:numPr>
        <w:rPr>
          <w:lang w:val="nb-NO"/>
        </w:rPr>
      </w:pPr>
      <w:r w:rsidRPr="00074DBA">
        <w:rPr>
          <w:lang w:val="nb-NO"/>
        </w:rPr>
        <w:t xml:space="preserve">Ledige stillinger har </w:t>
      </w:r>
      <w:r w:rsidR="00AB4563" w:rsidRPr="00074DBA">
        <w:rPr>
          <w:lang w:val="nb-NO"/>
        </w:rPr>
        <w:t>ikke alltid blitt lyst ut internt, men</w:t>
      </w:r>
      <w:r w:rsidR="0017461D" w:rsidRPr="00074DBA">
        <w:rPr>
          <w:lang w:val="nb-NO"/>
        </w:rPr>
        <w:t xml:space="preserve"> eksternt og på hjemmesiden. Årsaken til dette er at</w:t>
      </w:r>
      <w:r w:rsidR="001802FE" w:rsidRPr="00074DBA">
        <w:rPr>
          <w:lang w:val="nb-NO"/>
        </w:rPr>
        <w:t xml:space="preserve"> rutinene for rekruttering ikke har vært fulgt i alle prosesser</w:t>
      </w:r>
      <w:r w:rsidR="0017461D" w:rsidRPr="00074DBA">
        <w:rPr>
          <w:lang w:val="nb-NO"/>
        </w:rPr>
        <w:t xml:space="preserve">. </w:t>
      </w:r>
      <w:r w:rsidR="00AB4563" w:rsidRPr="00074DBA">
        <w:rPr>
          <w:lang w:val="nb-NO"/>
        </w:rPr>
        <w:t xml:space="preserve"> </w:t>
      </w:r>
    </w:p>
    <w:p w14:paraId="4B9BC38C" w14:textId="6C4EE2ED" w:rsidR="0007205D" w:rsidRPr="00074DBA" w:rsidRDefault="0007205D" w:rsidP="0007205D">
      <w:pPr>
        <w:pStyle w:val="ListParagraph"/>
        <w:numPr>
          <w:ilvl w:val="0"/>
          <w:numId w:val="2"/>
        </w:numPr>
        <w:spacing w:after="0"/>
        <w:rPr>
          <w:lang w:val="nb-NO"/>
        </w:rPr>
      </w:pPr>
      <w:r w:rsidRPr="00074DBA">
        <w:rPr>
          <w:lang w:val="nb-NO"/>
        </w:rPr>
        <w:t xml:space="preserve">Ansatte har fått mulighet for hjemmekontor inntil to dager per uke. Dette for å møte ønske hos medarbeidere om fleksibilitet og bedre balanse mellom familie og arbeidsliv. Dette tilbys videre, men det er et uttalt ønske fra virksomheten at det er ønskelig å ha folk på kontoret. </w:t>
      </w:r>
    </w:p>
    <w:p w14:paraId="2BE5360D" w14:textId="7F02047B" w:rsidR="005A40A3" w:rsidRPr="00074DBA" w:rsidRDefault="005A40A3" w:rsidP="005A40A3">
      <w:pPr>
        <w:pStyle w:val="ListParagraph"/>
        <w:numPr>
          <w:ilvl w:val="0"/>
          <w:numId w:val="2"/>
        </w:numPr>
        <w:spacing w:after="0"/>
        <w:rPr>
          <w:lang w:val="nb-NO"/>
        </w:rPr>
      </w:pPr>
      <w:r w:rsidRPr="00074DBA">
        <w:rPr>
          <w:lang w:val="nb-NO"/>
        </w:rPr>
        <w:t xml:space="preserve">Det gis en dag velferdspermisjon med lønn per barn for tilpasning i barnehage og skole, slik at det blir lettere å kombinere jobb og familieliv. </w:t>
      </w:r>
      <w:r w:rsidR="003F5BE7" w:rsidRPr="00074DBA">
        <w:rPr>
          <w:lang w:val="nb-NO"/>
        </w:rPr>
        <w:t xml:space="preserve">Dette har blitt tatt godt </w:t>
      </w:r>
      <w:r w:rsidR="00FB334C" w:rsidRPr="00074DBA">
        <w:rPr>
          <w:lang w:val="nb-NO"/>
        </w:rPr>
        <w:t>imot av ansatte</w:t>
      </w:r>
      <w:r w:rsidR="003F5BE7" w:rsidRPr="00074DBA">
        <w:rPr>
          <w:lang w:val="nb-NO"/>
        </w:rPr>
        <w:t xml:space="preserve">. </w:t>
      </w:r>
    </w:p>
    <w:p w14:paraId="201EEC01" w14:textId="7A08D6E4" w:rsidR="003F5BE7" w:rsidRPr="00074DBA" w:rsidRDefault="003F5BE7" w:rsidP="003F5BE7">
      <w:pPr>
        <w:pStyle w:val="ListParagraph"/>
        <w:numPr>
          <w:ilvl w:val="0"/>
          <w:numId w:val="2"/>
        </w:numPr>
        <w:spacing w:after="0"/>
        <w:rPr>
          <w:lang w:val="nb-NO"/>
        </w:rPr>
      </w:pPr>
      <w:r w:rsidRPr="00074DBA">
        <w:rPr>
          <w:lang w:val="nb-NO"/>
        </w:rPr>
        <w:t>Fellessamlinge</w:t>
      </w:r>
      <w:r w:rsidR="00E4730F" w:rsidRPr="00074DBA">
        <w:rPr>
          <w:lang w:val="nb-NO"/>
        </w:rPr>
        <w:t xml:space="preserve">ne er flyttet fra fredager </w:t>
      </w:r>
      <w:r w:rsidRPr="00074DBA">
        <w:rPr>
          <w:lang w:val="nb-NO"/>
        </w:rPr>
        <w:t>til torsdager. Flere av de som jobber deltid har fri på fredager, og de går da glipp av felles informasjon og kulturbygging på tvers av avdelinger</w:t>
      </w:r>
      <w:r w:rsidR="00FB334C" w:rsidRPr="00074DBA">
        <w:rPr>
          <w:lang w:val="nb-NO"/>
        </w:rPr>
        <w:t xml:space="preserve">. Dette har blitt tatt godt imot av ansatte. </w:t>
      </w:r>
    </w:p>
    <w:p w14:paraId="572785AC" w14:textId="67902174" w:rsidR="00F9633D" w:rsidRPr="00074DBA" w:rsidRDefault="006455E6" w:rsidP="001B420D">
      <w:pPr>
        <w:pStyle w:val="ListParagraph"/>
        <w:numPr>
          <w:ilvl w:val="0"/>
          <w:numId w:val="2"/>
        </w:numPr>
        <w:rPr>
          <w:lang w:val="nb-NO"/>
        </w:rPr>
      </w:pPr>
      <w:proofErr w:type="spellStart"/>
      <w:r w:rsidRPr="00074DBA">
        <w:rPr>
          <w:lang w:val="nb-NO"/>
        </w:rPr>
        <w:t>Insentiskolen</w:t>
      </w:r>
      <w:proofErr w:type="spellEnd"/>
      <w:r w:rsidRPr="00074DBA">
        <w:rPr>
          <w:lang w:val="nb-NO"/>
        </w:rPr>
        <w:t xml:space="preserve"> er blitt lansert. Kompetanseutvikling er satt i system og </w:t>
      </w:r>
      <w:r w:rsidR="00F57304" w:rsidRPr="00074DBA">
        <w:rPr>
          <w:lang w:val="nb-NO"/>
        </w:rPr>
        <w:t xml:space="preserve">det er blitt mye enklere å delta på kompetansehevende tiltak i Insenti regi. </w:t>
      </w:r>
      <w:proofErr w:type="spellStart"/>
      <w:r w:rsidR="00F57304" w:rsidRPr="00074DBA">
        <w:rPr>
          <w:lang w:val="nb-NO"/>
        </w:rPr>
        <w:t>Insentiskolen</w:t>
      </w:r>
      <w:proofErr w:type="spellEnd"/>
      <w:r w:rsidR="00F57304" w:rsidRPr="00074DBA">
        <w:rPr>
          <w:lang w:val="nb-NO"/>
        </w:rPr>
        <w:t xml:space="preserve"> består av</w:t>
      </w:r>
      <w:r w:rsidR="009317C9" w:rsidRPr="00074DBA">
        <w:rPr>
          <w:lang w:val="nb-NO"/>
        </w:rPr>
        <w:t>:</w:t>
      </w:r>
    </w:p>
    <w:p w14:paraId="451C081D" w14:textId="5ECD416A" w:rsidR="0007205D" w:rsidRPr="00074DBA" w:rsidRDefault="00F9633D" w:rsidP="00F9633D">
      <w:pPr>
        <w:pStyle w:val="ListParagraph"/>
        <w:numPr>
          <w:ilvl w:val="1"/>
          <w:numId w:val="2"/>
        </w:numPr>
        <w:rPr>
          <w:lang w:val="nb-NO"/>
        </w:rPr>
      </w:pPr>
      <w:r w:rsidRPr="00074DBA">
        <w:rPr>
          <w:lang w:val="nb-NO"/>
        </w:rPr>
        <w:t>K</w:t>
      </w:r>
      <w:r w:rsidR="00F368DD" w:rsidRPr="00074DBA">
        <w:rPr>
          <w:lang w:val="nb-NO"/>
        </w:rPr>
        <w:t xml:space="preserve">orte læringslunsjer som varer kun 30 min og gjennomføres </w:t>
      </w:r>
      <w:proofErr w:type="spellStart"/>
      <w:r w:rsidR="00F368DD" w:rsidRPr="00074DBA">
        <w:rPr>
          <w:lang w:val="nb-NO"/>
        </w:rPr>
        <w:t>ca</w:t>
      </w:r>
      <w:proofErr w:type="spellEnd"/>
      <w:r w:rsidR="00F368DD" w:rsidRPr="00074DBA">
        <w:rPr>
          <w:lang w:val="nb-NO"/>
        </w:rPr>
        <w:t xml:space="preserve"> 1 gang i månede</w:t>
      </w:r>
      <w:r w:rsidRPr="00074DBA">
        <w:rPr>
          <w:lang w:val="nb-NO"/>
        </w:rPr>
        <w:t>n</w:t>
      </w:r>
    </w:p>
    <w:p w14:paraId="2FF9389C" w14:textId="3DCFA7AE" w:rsidR="00F9633D" w:rsidRPr="00074DBA" w:rsidRDefault="00F9633D" w:rsidP="00F9633D">
      <w:pPr>
        <w:pStyle w:val="ListParagraph"/>
        <w:numPr>
          <w:ilvl w:val="1"/>
          <w:numId w:val="2"/>
        </w:numPr>
        <w:rPr>
          <w:lang w:val="nb-NO"/>
        </w:rPr>
      </w:pPr>
      <w:r w:rsidRPr="00074DBA">
        <w:rPr>
          <w:lang w:val="nb-NO"/>
        </w:rPr>
        <w:t>Interne kurs med eksterne foredragsholdere</w:t>
      </w:r>
      <w:r w:rsidR="009317C9" w:rsidRPr="00074DBA">
        <w:rPr>
          <w:lang w:val="nb-NO"/>
        </w:rPr>
        <w:t>, dette gjennomføres fra 1-3 ganger i måneden</w:t>
      </w:r>
    </w:p>
    <w:p w14:paraId="2FF50E0A" w14:textId="578B95F9" w:rsidR="009317C9" w:rsidRPr="00074DBA" w:rsidRDefault="009317C9" w:rsidP="00F9633D">
      <w:pPr>
        <w:pStyle w:val="ListParagraph"/>
        <w:numPr>
          <w:ilvl w:val="1"/>
          <w:numId w:val="2"/>
        </w:numPr>
        <w:rPr>
          <w:lang w:val="nb-NO"/>
        </w:rPr>
      </w:pPr>
      <w:r w:rsidRPr="00074DBA">
        <w:rPr>
          <w:lang w:val="nb-NO"/>
        </w:rPr>
        <w:t>Eksterne kurs ved behov</w:t>
      </w:r>
    </w:p>
    <w:p w14:paraId="6F66ABC6" w14:textId="6B474C8B" w:rsidR="00BE352E" w:rsidRPr="00074DBA" w:rsidRDefault="009317C9" w:rsidP="00BE352E">
      <w:pPr>
        <w:pStyle w:val="ListParagraph"/>
        <w:numPr>
          <w:ilvl w:val="1"/>
          <w:numId w:val="2"/>
        </w:numPr>
        <w:rPr>
          <w:lang w:val="nb-NO"/>
        </w:rPr>
      </w:pPr>
      <w:r w:rsidRPr="00074DBA">
        <w:rPr>
          <w:lang w:val="nb-NO"/>
        </w:rPr>
        <w:t xml:space="preserve">Interne </w:t>
      </w:r>
      <w:r w:rsidR="000807CE" w:rsidRPr="00074DBA">
        <w:rPr>
          <w:lang w:val="nb-NO"/>
        </w:rPr>
        <w:t>digitale kurs</w:t>
      </w:r>
    </w:p>
    <w:p w14:paraId="0BC16EA5" w14:textId="1A1ED614" w:rsidR="00BE352E" w:rsidRPr="00074DBA" w:rsidRDefault="00BE352E" w:rsidP="00BE352E">
      <w:pPr>
        <w:pStyle w:val="ListParagraph"/>
        <w:rPr>
          <w:lang w:val="nb-NO"/>
        </w:rPr>
      </w:pPr>
      <w:proofErr w:type="spellStart"/>
      <w:r w:rsidRPr="00074DBA">
        <w:rPr>
          <w:lang w:val="nb-NO"/>
        </w:rPr>
        <w:t>Insentiskolen</w:t>
      </w:r>
      <w:proofErr w:type="spellEnd"/>
      <w:r w:rsidRPr="00074DBA">
        <w:rPr>
          <w:lang w:val="nb-NO"/>
        </w:rPr>
        <w:t xml:space="preserve"> har blitt tatt godt imot av organisasjonen.</w:t>
      </w:r>
    </w:p>
    <w:p w14:paraId="576D7A85" w14:textId="5AF1D123" w:rsidR="002D1EB9" w:rsidRPr="00E06F1B" w:rsidRDefault="00956023" w:rsidP="00AE4F0B">
      <w:pPr>
        <w:pStyle w:val="ListParagraph"/>
        <w:numPr>
          <w:ilvl w:val="0"/>
          <w:numId w:val="5"/>
        </w:numPr>
        <w:spacing w:after="0"/>
        <w:ind w:left="709" w:hanging="283"/>
        <w:rPr>
          <w:lang w:val="nb-NO"/>
        </w:rPr>
      </w:pPr>
      <w:r>
        <w:rPr>
          <w:lang w:val="nb-NO"/>
        </w:rPr>
        <w:t xml:space="preserve">Overordnet </w:t>
      </w:r>
      <w:proofErr w:type="gramStart"/>
      <w:r>
        <w:rPr>
          <w:lang w:val="nb-NO"/>
        </w:rPr>
        <w:t>fokus</w:t>
      </w:r>
      <w:proofErr w:type="gramEnd"/>
      <w:r>
        <w:rPr>
          <w:lang w:val="nb-NO"/>
        </w:rPr>
        <w:t xml:space="preserve"> </w:t>
      </w:r>
      <w:r w:rsidR="00385976" w:rsidRPr="00074DBA">
        <w:rPr>
          <w:lang w:val="nb-NO"/>
        </w:rPr>
        <w:t>på varslingsrutiner og holdningsskapende arbeid.</w:t>
      </w:r>
      <w:r w:rsidR="0052341C" w:rsidRPr="00074DBA">
        <w:rPr>
          <w:lang w:val="nb-NO"/>
        </w:rPr>
        <w:t xml:space="preserve"> </w:t>
      </w:r>
      <w:r w:rsidR="00966703" w:rsidRPr="00074DBA">
        <w:rPr>
          <w:lang w:val="nb-NO"/>
        </w:rPr>
        <w:t xml:space="preserve">Varslingsrutiner har blitt gått igjennom på møter og dette har vært et </w:t>
      </w:r>
      <w:r w:rsidR="008F31AC" w:rsidRPr="00074DBA">
        <w:rPr>
          <w:lang w:val="nb-NO"/>
        </w:rPr>
        <w:t xml:space="preserve">viktig fokusområde for HR. </w:t>
      </w:r>
    </w:p>
    <w:p w14:paraId="53C8EA26" w14:textId="77777777" w:rsidR="002D1EB9" w:rsidRDefault="002D1EB9" w:rsidP="00AE4F0B">
      <w:pPr>
        <w:rPr>
          <w:lang w:val="nb-NO"/>
        </w:rPr>
      </w:pPr>
    </w:p>
    <w:p w14:paraId="47E0B406" w14:textId="15160B38" w:rsidR="003A1FDF" w:rsidRPr="00074DBA" w:rsidRDefault="00C31CE1" w:rsidP="00AE4F0B">
      <w:pPr>
        <w:rPr>
          <w:lang w:val="nb-NO"/>
        </w:rPr>
      </w:pPr>
      <w:r w:rsidRPr="00074DBA">
        <w:rPr>
          <w:lang w:val="nb-NO"/>
        </w:rPr>
        <w:t>Tiltak som Insenti skal iverksette</w:t>
      </w:r>
      <w:r w:rsidR="003A1FDF" w:rsidRPr="00074DBA">
        <w:rPr>
          <w:lang w:val="nb-NO"/>
        </w:rPr>
        <w:t xml:space="preserve"> i kommende året</w:t>
      </w:r>
      <w:r w:rsidRPr="00074DBA">
        <w:rPr>
          <w:lang w:val="nb-NO"/>
        </w:rPr>
        <w:t>:</w:t>
      </w:r>
    </w:p>
    <w:p w14:paraId="09F94FE1" w14:textId="397F1BFD" w:rsidR="00FC1B78" w:rsidRPr="00A4254C" w:rsidRDefault="00FC1B78" w:rsidP="00A4254C">
      <w:pPr>
        <w:pStyle w:val="ListParagraph"/>
        <w:numPr>
          <w:ilvl w:val="0"/>
          <w:numId w:val="3"/>
        </w:numPr>
        <w:spacing w:after="0"/>
        <w:rPr>
          <w:lang w:val="nb-NO"/>
        </w:rPr>
      </w:pPr>
      <w:r w:rsidRPr="00074DBA">
        <w:rPr>
          <w:lang w:val="nb-NO"/>
        </w:rPr>
        <w:lastRenderedPageBreak/>
        <w:t>Alle ledige stillinger skal utlyses internt og eksternt samtidig</w:t>
      </w:r>
      <w:r w:rsidR="001A6B9C">
        <w:rPr>
          <w:lang w:val="nb-NO"/>
        </w:rPr>
        <w:t>, formålet er å</w:t>
      </w:r>
      <w:r w:rsidRPr="00074DBA">
        <w:rPr>
          <w:lang w:val="nb-NO"/>
        </w:rPr>
        <w:t xml:space="preserve"> informer</w:t>
      </w:r>
      <w:r w:rsidR="001A6B9C">
        <w:rPr>
          <w:lang w:val="nb-NO"/>
        </w:rPr>
        <w:t xml:space="preserve">e ansatte om interne muligheter, samt oppfylle kravene i </w:t>
      </w:r>
      <w:r w:rsidR="00A4254C">
        <w:rPr>
          <w:lang w:val="nb-NO"/>
        </w:rPr>
        <w:t>arbeidsmiljøloven</w:t>
      </w:r>
      <w:r w:rsidR="001A6B9C">
        <w:rPr>
          <w:lang w:val="nb-NO"/>
        </w:rPr>
        <w:t>.</w:t>
      </w:r>
      <w:r w:rsidRPr="00074DBA">
        <w:rPr>
          <w:lang w:val="nb-NO"/>
        </w:rPr>
        <w:t xml:space="preserve"> </w:t>
      </w:r>
      <w:r w:rsidR="00BC2D0C" w:rsidRPr="00074DBA">
        <w:rPr>
          <w:lang w:val="nb-NO"/>
        </w:rPr>
        <w:t xml:space="preserve">Rutinene for rekruttering </w:t>
      </w:r>
      <w:r w:rsidR="002A01D2" w:rsidRPr="00074DBA">
        <w:rPr>
          <w:lang w:val="nb-NO"/>
        </w:rPr>
        <w:t xml:space="preserve">har blitt revidert og dette </w:t>
      </w:r>
      <w:r w:rsidR="00A4254C">
        <w:rPr>
          <w:lang w:val="nb-NO"/>
        </w:rPr>
        <w:t xml:space="preserve">er </w:t>
      </w:r>
      <w:r w:rsidR="002A01D2" w:rsidRPr="00A4254C">
        <w:rPr>
          <w:lang w:val="nb-NO"/>
        </w:rPr>
        <w:t>blitt forankret på toppledernivå.</w:t>
      </w:r>
    </w:p>
    <w:p w14:paraId="77360A72" w14:textId="0E25097E" w:rsidR="008F31AC" w:rsidRPr="00074DBA" w:rsidRDefault="008F31AC" w:rsidP="00D62F57">
      <w:pPr>
        <w:pStyle w:val="ListParagraph"/>
        <w:numPr>
          <w:ilvl w:val="0"/>
          <w:numId w:val="3"/>
        </w:numPr>
        <w:spacing w:after="0"/>
        <w:rPr>
          <w:lang w:val="nb-NO"/>
        </w:rPr>
      </w:pPr>
      <w:r w:rsidRPr="00074DBA">
        <w:rPr>
          <w:lang w:val="nb-NO"/>
        </w:rPr>
        <w:t xml:space="preserve">Alle ansatte </w:t>
      </w:r>
      <w:r w:rsidR="00DC787F">
        <w:rPr>
          <w:lang w:val="nb-NO"/>
        </w:rPr>
        <w:t xml:space="preserve">har </w:t>
      </w:r>
      <w:r w:rsidRPr="00074DBA">
        <w:rPr>
          <w:lang w:val="nb-NO"/>
        </w:rPr>
        <w:t>blitt tilsendt et digitalt kurs</w:t>
      </w:r>
      <w:r w:rsidR="00F669DA" w:rsidRPr="00074DBA">
        <w:rPr>
          <w:lang w:val="nb-NO"/>
        </w:rPr>
        <w:t xml:space="preserve"> i varsling</w:t>
      </w:r>
      <w:r w:rsidR="00DC787F">
        <w:rPr>
          <w:lang w:val="nb-NO"/>
        </w:rPr>
        <w:t>,</w:t>
      </w:r>
      <w:r w:rsidR="00F669DA" w:rsidRPr="00074DBA">
        <w:rPr>
          <w:lang w:val="nb-NO"/>
        </w:rPr>
        <w:t xml:space="preserve"> </w:t>
      </w:r>
      <w:r w:rsidR="00DC787F">
        <w:rPr>
          <w:lang w:val="nb-NO"/>
        </w:rPr>
        <w:t xml:space="preserve">dette </w:t>
      </w:r>
      <w:r w:rsidR="00F669DA" w:rsidRPr="00074DBA">
        <w:rPr>
          <w:lang w:val="nb-NO"/>
        </w:rPr>
        <w:t>skal gjennom</w:t>
      </w:r>
      <w:r w:rsidR="00DC787F">
        <w:rPr>
          <w:lang w:val="nb-NO"/>
        </w:rPr>
        <w:t>føres</w:t>
      </w:r>
      <w:r w:rsidR="00F669DA" w:rsidRPr="00074DBA">
        <w:rPr>
          <w:lang w:val="nb-NO"/>
        </w:rPr>
        <w:t xml:space="preserve"> i 2023. Hensikten er å </w:t>
      </w:r>
      <w:r w:rsidR="00D62F57" w:rsidRPr="00074DBA">
        <w:rPr>
          <w:lang w:val="nb-NO"/>
        </w:rPr>
        <w:t xml:space="preserve">sikre kompetanse om hva varsling er, hvordan kan man varsle og når skal man varsle. </w:t>
      </w:r>
    </w:p>
    <w:p w14:paraId="61E0A0B5" w14:textId="64729638" w:rsidR="00C7244D" w:rsidRDefault="0007205D" w:rsidP="003A1FDF">
      <w:pPr>
        <w:pStyle w:val="ListParagraph"/>
        <w:numPr>
          <w:ilvl w:val="0"/>
          <w:numId w:val="3"/>
        </w:numPr>
        <w:rPr>
          <w:lang w:val="nb-NO"/>
        </w:rPr>
      </w:pPr>
      <w:r w:rsidRPr="00074DBA">
        <w:rPr>
          <w:lang w:val="nb-NO"/>
        </w:rPr>
        <w:t>Hjemmekontor</w:t>
      </w:r>
      <w:r w:rsidR="00DC787F">
        <w:rPr>
          <w:lang w:val="nb-NO"/>
        </w:rPr>
        <w:t xml:space="preserve"> i stillinger hvor det er </w:t>
      </w:r>
      <w:r w:rsidR="000544A9">
        <w:rPr>
          <w:lang w:val="nb-NO"/>
        </w:rPr>
        <w:t>mulig,</w:t>
      </w:r>
      <w:r w:rsidRPr="00074DBA">
        <w:rPr>
          <w:lang w:val="nb-NO"/>
        </w:rPr>
        <w:t xml:space="preserve"> er </w:t>
      </w:r>
      <w:r w:rsidR="00D62F57" w:rsidRPr="00074DBA">
        <w:rPr>
          <w:lang w:val="nb-NO"/>
        </w:rPr>
        <w:t>fortsatt tilgjengelig</w:t>
      </w:r>
      <w:r w:rsidR="00074DBA">
        <w:rPr>
          <w:lang w:val="nb-NO"/>
        </w:rPr>
        <w:t xml:space="preserve"> </w:t>
      </w:r>
      <w:r w:rsidR="00C7244D">
        <w:rPr>
          <w:lang w:val="nb-NO"/>
        </w:rPr>
        <w:t>inntil</w:t>
      </w:r>
      <w:r w:rsidR="00074DBA">
        <w:rPr>
          <w:lang w:val="nb-NO"/>
        </w:rPr>
        <w:t xml:space="preserve"> to dager i uken for de som ønsker</w:t>
      </w:r>
      <w:r w:rsidR="00C7244D">
        <w:rPr>
          <w:lang w:val="nb-NO"/>
        </w:rPr>
        <w:t xml:space="preserve"> og trenger fleksibiliteten.</w:t>
      </w:r>
    </w:p>
    <w:p w14:paraId="2B7A4F22" w14:textId="77777777" w:rsidR="004505BA" w:rsidRDefault="00C7244D" w:rsidP="004505BA">
      <w:pPr>
        <w:pStyle w:val="ListParagraph"/>
        <w:numPr>
          <w:ilvl w:val="0"/>
          <w:numId w:val="3"/>
        </w:numPr>
        <w:rPr>
          <w:lang w:val="nb-NO"/>
        </w:rPr>
      </w:pPr>
      <w:r w:rsidRPr="004505BA">
        <w:rPr>
          <w:lang w:val="nb-NO"/>
        </w:rPr>
        <w:t>A</w:t>
      </w:r>
      <w:r w:rsidR="00D07DDD" w:rsidRPr="004505BA">
        <w:rPr>
          <w:lang w:val="nb-NO"/>
        </w:rPr>
        <w:t>ktivt arbeid å samle avdelingene på kontoret jevnlig med hensikten å bygge relasjoner og kultur.</w:t>
      </w:r>
    </w:p>
    <w:p w14:paraId="171ABE24" w14:textId="5E1D7765" w:rsidR="00956023" w:rsidRPr="004505BA" w:rsidRDefault="001A514F" w:rsidP="004505BA">
      <w:pPr>
        <w:pStyle w:val="ListParagraph"/>
        <w:numPr>
          <w:ilvl w:val="0"/>
          <w:numId w:val="3"/>
        </w:numPr>
        <w:rPr>
          <w:lang w:val="nb-NO"/>
        </w:rPr>
      </w:pPr>
      <w:r w:rsidRPr="004505BA">
        <w:rPr>
          <w:lang w:val="nb-NO"/>
        </w:rPr>
        <w:t xml:space="preserve">Harmonisere og fjerne gamle lønnsordninger, </w:t>
      </w:r>
      <w:r w:rsidR="005B0D56" w:rsidRPr="004505BA">
        <w:rPr>
          <w:lang w:val="nb-NO"/>
        </w:rPr>
        <w:t>slik at det oppleves rettferdig.</w:t>
      </w:r>
    </w:p>
    <w:p w14:paraId="7BA93B51" w14:textId="77777777" w:rsidR="00AE4F0B" w:rsidRPr="00A52C31" w:rsidRDefault="00AE4F0B" w:rsidP="00EA49E6">
      <w:pPr>
        <w:rPr>
          <w:b/>
          <w:bCs/>
          <w:color w:val="4472C4" w:themeColor="accent1"/>
          <w:lang w:val="nb-NO"/>
        </w:rPr>
      </w:pPr>
    </w:p>
    <w:p w14:paraId="2223CCA2" w14:textId="4A1D6D96" w:rsidR="00AE4F0B" w:rsidRPr="00A52C31" w:rsidRDefault="00C31CE1" w:rsidP="00AE4F0B">
      <w:pPr>
        <w:pStyle w:val="Heading2"/>
        <w:rPr>
          <w:color w:val="4472C4" w:themeColor="accent1"/>
          <w:lang w:val="nb-NO"/>
        </w:rPr>
      </w:pPr>
      <w:r w:rsidRPr="00A52C31">
        <w:rPr>
          <w:color w:val="4472C4" w:themeColor="accent1"/>
          <w:lang w:val="nb-NO"/>
        </w:rPr>
        <w:t xml:space="preserve">Resultater av arbeidet og forventninger til arbeidet fremover </w:t>
      </w:r>
    </w:p>
    <w:p w14:paraId="6601EE3A" w14:textId="77777777" w:rsidR="00AE4F0B" w:rsidRPr="00A52C31" w:rsidRDefault="00AE4F0B" w:rsidP="00AE4F0B">
      <w:pPr>
        <w:rPr>
          <w:color w:val="4472C4" w:themeColor="accent1"/>
          <w:lang w:val="nb-NO"/>
        </w:rPr>
      </w:pPr>
    </w:p>
    <w:p w14:paraId="0E859287" w14:textId="1B47A8A3" w:rsidR="001E4A58" w:rsidRPr="00032476" w:rsidRDefault="000544A9" w:rsidP="00EA49E6">
      <w:pPr>
        <w:rPr>
          <w:lang w:val="nb-NO"/>
        </w:rPr>
      </w:pPr>
      <w:proofErr w:type="gramStart"/>
      <w:r>
        <w:rPr>
          <w:lang w:val="nb-NO"/>
        </w:rPr>
        <w:t>Fokus</w:t>
      </w:r>
      <w:proofErr w:type="gramEnd"/>
      <w:r>
        <w:rPr>
          <w:lang w:val="nb-NO"/>
        </w:rPr>
        <w:t xml:space="preserve"> på</w:t>
      </w:r>
      <w:r w:rsidR="00C31CE1" w:rsidRPr="00032476">
        <w:rPr>
          <w:lang w:val="nb-NO"/>
        </w:rPr>
        <w:t xml:space="preserve"> </w:t>
      </w:r>
      <w:proofErr w:type="spellStart"/>
      <w:r w:rsidR="00C31CE1" w:rsidRPr="00032476">
        <w:rPr>
          <w:lang w:val="nb-NO"/>
        </w:rPr>
        <w:t>på</w:t>
      </w:r>
      <w:proofErr w:type="spellEnd"/>
      <w:r w:rsidR="00C31CE1" w:rsidRPr="00032476">
        <w:rPr>
          <w:lang w:val="nb-NO"/>
        </w:rPr>
        <w:t xml:space="preserve"> </w:t>
      </w:r>
      <w:r w:rsidR="00840BD2" w:rsidRPr="00032476">
        <w:rPr>
          <w:lang w:val="nb-NO"/>
        </w:rPr>
        <w:t>kultur, likestilling og mangfold i organisasjonen</w:t>
      </w:r>
      <w:r w:rsidR="008A698A" w:rsidRPr="00032476">
        <w:rPr>
          <w:lang w:val="nb-NO"/>
        </w:rPr>
        <w:t xml:space="preserve"> i tillegg til kompetanseutvikling</w:t>
      </w:r>
      <w:r>
        <w:rPr>
          <w:lang w:val="nb-NO"/>
        </w:rPr>
        <w:t xml:space="preserve"> har hatt et positivt resultat</w:t>
      </w:r>
      <w:r w:rsidR="00740BA7">
        <w:rPr>
          <w:lang w:val="nb-NO"/>
        </w:rPr>
        <w:t>. Samt</w:t>
      </w:r>
      <w:r w:rsidR="004505BA">
        <w:rPr>
          <w:lang w:val="nb-NO"/>
        </w:rPr>
        <w:t xml:space="preserve"> at</w:t>
      </w:r>
      <w:r w:rsidR="007135A3">
        <w:rPr>
          <w:lang w:val="nb-NO"/>
        </w:rPr>
        <w:t xml:space="preserve"> a</w:t>
      </w:r>
      <w:r w:rsidR="008A698A" w:rsidRPr="00032476">
        <w:rPr>
          <w:lang w:val="nb-NO"/>
        </w:rPr>
        <w:t xml:space="preserve">lle disse områdene har fått en betydelig plass i </w:t>
      </w:r>
      <w:r w:rsidR="00723D8F" w:rsidRPr="00032476">
        <w:rPr>
          <w:lang w:val="nb-NO"/>
        </w:rPr>
        <w:t xml:space="preserve">den nye vedtatte 5 års </w:t>
      </w:r>
      <w:r w:rsidR="008A698A" w:rsidRPr="00032476">
        <w:rPr>
          <w:lang w:val="nb-NO"/>
        </w:rPr>
        <w:t>strategien til selskapet</w:t>
      </w:r>
      <w:r w:rsidR="00C31CE1" w:rsidRPr="00032476">
        <w:rPr>
          <w:lang w:val="nb-NO"/>
        </w:rPr>
        <w:t>.</w:t>
      </w:r>
      <w:r w:rsidR="00C7244D" w:rsidRPr="00032476">
        <w:rPr>
          <w:lang w:val="nb-NO"/>
        </w:rPr>
        <w:t xml:space="preserve"> K</w:t>
      </w:r>
      <w:r w:rsidR="00145DFC" w:rsidRPr="00032476">
        <w:rPr>
          <w:lang w:val="nb-NO"/>
        </w:rPr>
        <w:t>ulturprosjektet</w:t>
      </w:r>
      <w:r w:rsidR="00E438CC" w:rsidRPr="00032476">
        <w:rPr>
          <w:lang w:val="nb-NO"/>
        </w:rPr>
        <w:t xml:space="preserve"> og </w:t>
      </w:r>
      <w:proofErr w:type="spellStart"/>
      <w:r w:rsidR="00E438CC" w:rsidRPr="00032476">
        <w:rPr>
          <w:lang w:val="nb-NO"/>
        </w:rPr>
        <w:t>Insentiskolen</w:t>
      </w:r>
      <w:proofErr w:type="spellEnd"/>
      <w:r w:rsidR="00C7244D" w:rsidRPr="00032476">
        <w:rPr>
          <w:lang w:val="nb-NO"/>
        </w:rPr>
        <w:t xml:space="preserve"> står sterkt i den nye strategien og d</w:t>
      </w:r>
      <w:r w:rsidR="00E438CC" w:rsidRPr="00032476">
        <w:rPr>
          <w:lang w:val="nb-NO"/>
        </w:rPr>
        <w:t xml:space="preserve">et er stort </w:t>
      </w:r>
      <w:proofErr w:type="gramStart"/>
      <w:r w:rsidR="00E438CC" w:rsidRPr="00032476">
        <w:rPr>
          <w:lang w:val="nb-NO"/>
        </w:rPr>
        <w:t>fokus</w:t>
      </w:r>
      <w:proofErr w:type="gramEnd"/>
      <w:r w:rsidR="00E438CC" w:rsidRPr="00032476">
        <w:rPr>
          <w:lang w:val="nb-NO"/>
        </w:rPr>
        <w:t xml:space="preserve"> på opplæring, </w:t>
      </w:r>
      <w:r w:rsidR="00E5582F" w:rsidRPr="00032476">
        <w:rPr>
          <w:lang w:val="nb-NO"/>
        </w:rPr>
        <w:t>kompetanseutvikling</w:t>
      </w:r>
      <w:r w:rsidR="001E4A58" w:rsidRPr="00032476">
        <w:rPr>
          <w:lang w:val="nb-NO"/>
        </w:rPr>
        <w:t xml:space="preserve"> i alle ledd av organisasjonen. </w:t>
      </w:r>
    </w:p>
    <w:p w14:paraId="4AE72F6D" w14:textId="40A71409" w:rsidR="008021D3" w:rsidRPr="00032476" w:rsidRDefault="008021D3" w:rsidP="00EA49E6">
      <w:pPr>
        <w:rPr>
          <w:lang w:val="nb-NO"/>
        </w:rPr>
      </w:pPr>
      <w:r w:rsidRPr="00032476">
        <w:rPr>
          <w:lang w:val="nb-NO"/>
        </w:rPr>
        <w:t xml:space="preserve">Området familieliv og tilrettelegging har </w:t>
      </w:r>
      <w:r w:rsidR="00CA18BD" w:rsidRPr="00032476">
        <w:rPr>
          <w:lang w:val="nb-NO"/>
        </w:rPr>
        <w:t>også fokus i</w:t>
      </w:r>
      <w:r w:rsidRPr="00032476">
        <w:rPr>
          <w:lang w:val="nb-NO"/>
        </w:rPr>
        <w:t xml:space="preserve"> organisasjonen.</w:t>
      </w:r>
      <w:r w:rsidR="00F36A07" w:rsidRPr="00032476">
        <w:rPr>
          <w:lang w:val="nb-NO"/>
        </w:rPr>
        <w:t xml:space="preserve"> Vi er opptatt av å tilrettelegge for at det lar seg kombinere arbeid og familieliv</w:t>
      </w:r>
      <w:r w:rsidR="00032476" w:rsidRPr="00032476">
        <w:rPr>
          <w:lang w:val="nb-NO"/>
        </w:rPr>
        <w:t xml:space="preserve"> hos oss,</w:t>
      </w:r>
      <w:r w:rsidR="00E5582F" w:rsidRPr="00032476">
        <w:rPr>
          <w:lang w:val="nb-NO"/>
        </w:rPr>
        <w:t xml:space="preserve"> i tillegg til andre tilretteleggingsbehov. </w:t>
      </w:r>
    </w:p>
    <w:p w14:paraId="67A5A04B" w14:textId="2765CEF5" w:rsidR="00AE4F0B" w:rsidRPr="00032476" w:rsidRDefault="004505BA" w:rsidP="00EA49E6">
      <w:pPr>
        <w:rPr>
          <w:lang w:val="nb-NO"/>
        </w:rPr>
      </w:pPr>
      <w:r>
        <w:rPr>
          <w:lang w:val="nb-NO"/>
        </w:rPr>
        <w:t>I</w:t>
      </w:r>
      <w:r w:rsidR="00C31CE1" w:rsidRPr="00032476">
        <w:rPr>
          <w:lang w:val="nb-NO"/>
        </w:rPr>
        <w:t xml:space="preserve"> løpet av 3. kvartal 202</w:t>
      </w:r>
      <w:r w:rsidR="002B3947" w:rsidRPr="00032476">
        <w:rPr>
          <w:lang w:val="nb-NO"/>
        </w:rPr>
        <w:t>3</w:t>
      </w:r>
      <w:r w:rsidR="00C31CE1" w:rsidRPr="00032476">
        <w:rPr>
          <w:lang w:val="nb-NO"/>
        </w:rPr>
        <w:t xml:space="preserve"> bli gjennomført en evaluering av iverksatte tiltak samt en ny kartlegging av risikoer og med tilhørende tiltak. </w:t>
      </w:r>
      <w:r w:rsidR="008021D3" w:rsidRPr="00032476">
        <w:rPr>
          <w:lang w:val="nb-NO"/>
        </w:rPr>
        <w:t xml:space="preserve">Dette gjøres gjennom dialog med ansatte, AMU og gjennom undersøkelser. </w:t>
      </w:r>
    </w:p>
    <w:p w14:paraId="1D69D7DA" w14:textId="77777777" w:rsidR="00E06F1B" w:rsidRDefault="00E06F1B" w:rsidP="00306403">
      <w:pPr>
        <w:ind w:left="5760" w:firstLine="720"/>
        <w:rPr>
          <w:color w:val="4472C4" w:themeColor="accent1"/>
          <w:lang w:val="nb-NO"/>
        </w:rPr>
      </w:pPr>
    </w:p>
    <w:p w14:paraId="5FBD3B5D" w14:textId="77777777" w:rsidR="00E06F1B" w:rsidRDefault="00E06F1B" w:rsidP="00306403">
      <w:pPr>
        <w:ind w:left="5760" w:firstLine="720"/>
        <w:rPr>
          <w:color w:val="4472C4" w:themeColor="accent1"/>
          <w:lang w:val="nb-NO"/>
        </w:rPr>
      </w:pPr>
    </w:p>
    <w:p w14:paraId="01B21C65" w14:textId="008A9686" w:rsidR="005E4344" w:rsidRPr="008021D3" w:rsidRDefault="00C31CE1" w:rsidP="00306403">
      <w:pPr>
        <w:ind w:left="5760" w:firstLine="720"/>
        <w:rPr>
          <w:color w:val="4472C4" w:themeColor="accent1"/>
          <w:lang w:val="nb-NO"/>
        </w:rPr>
      </w:pPr>
      <w:r w:rsidRPr="008021D3">
        <w:rPr>
          <w:color w:val="4472C4" w:themeColor="accent1"/>
          <w:lang w:val="nb-NO"/>
        </w:rPr>
        <w:t xml:space="preserve">Oslo, </w:t>
      </w:r>
      <w:r w:rsidR="00A1249C">
        <w:rPr>
          <w:color w:val="4472C4" w:themeColor="accent1"/>
          <w:lang w:val="nb-NO"/>
        </w:rPr>
        <w:t>05.06.2023</w:t>
      </w:r>
    </w:p>
    <w:sectPr w:rsidR="005E4344" w:rsidRPr="008021D3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3408" w14:textId="77777777" w:rsidR="00281252" w:rsidRDefault="00281252" w:rsidP="00032476">
      <w:pPr>
        <w:spacing w:after="0" w:line="240" w:lineRule="auto"/>
      </w:pPr>
      <w:r>
        <w:separator/>
      </w:r>
    </w:p>
  </w:endnote>
  <w:endnote w:type="continuationSeparator" w:id="0">
    <w:p w14:paraId="1F8F10F8" w14:textId="77777777" w:rsidR="00281252" w:rsidRDefault="00281252" w:rsidP="0003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4F3B" w14:textId="77777777" w:rsidR="00281252" w:rsidRDefault="00281252" w:rsidP="00032476">
      <w:pPr>
        <w:spacing w:after="0" w:line="240" w:lineRule="auto"/>
      </w:pPr>
      <w:r>
        <w:separator/>
      </w:r>
    </w:p>
  </w:footnote>
  <w:footnote w:type="continuationSeparator" w:id="0">
    <w:p w14:paraId="0D1490B0" w14:textId="77777777" w:rsidR="00281252" w:rsidRDefault="00281252" w:rsidP="0003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707D" w14:textId="30EFAD5C" w:rsidR="00032476" w:rsidRDefault="00FC4240" w:rsidP="00FC4240">
    <w:pPr>
      <w:pStyle w:val="Header"/>
      <w:jc w:val="right"/>
    </w:pPr>
    <w:r>
      <w:rPr>
        <w:noProof/>
      </w:rPr>
      <w:drawing>
        <wp:inline distT="0" distB="0" distL="0" distR="0" wp14:anchorId="09B41F8F" wp14:editId="76788FC0">
          <wp:extent cx="1581099" cy="666159"/>
          <wp:effectExtent l="0" t="0" r="635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858" cy="68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812"/>
    <w:multiLevelType w:val="hybridMultilevel"/>
    <w:tmpl w:val="9556A6CE"/>
    <w:lvl w:ilvl="0" w:tplc="FC4A2C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A2669"/>
    <w:multiLevelType w:val="hybridMultilevel"/>
    <w:tmpl w:val="7FB00034"/>
    <w:lvl w:ilvl="0" w:tplc="FC4A2C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01D47"/>
    <w:multiLevelType w:val="hybridMultilevel"/>
    <w:tmpl w:val="B3CC12EA"/>
    <w:lvl w:ilvl="0" w:tplc="FC4A2C80">
      <w:start w:val="4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BA742C4"/>
    <w:multiLevelType w:val="hybridMultilevel"/>
    <w:tmpl w:val="14D0C56E"/>
    <w:lvl w:ilvl="0" w:tplc="FC4A2C80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79571E"/>
    <w:multiLevelType w:val="hybridMultilevel"/>
    <w:tmpl w:val="D4B80F88"/>
    <w:lvl w:ilvl="0" w:tplc="FC4A2C8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BA6EDB"/>
    <w:multiLevelType w:val="hybridMultilevel"/>
    <w:tmpl w:val="2D9C23CC"/>
    <w:lvl w:ilvl="0" w:tplc="FC4A2C8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D133A3"/>
    <w:multiLevelType w:val="hybridMultilevel"/>
    <w:tmpl w:val="72361BEC"/>
    <w:lvl w:ilvl="0" w:tplc="FC4A2C80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5037772">
    <w:abstractNumId w:val="0"/>
  </w:num>
  <w:num w:numId="2" w16cid:durableId="377900691">
    <w:abstractNumId w:val="1"/>
  </w:num>
  <w:num w:numId="3" w16cid:durableId="215164243">
    <w:abstractNumId w:val="2"/>
  </w:num>
  <w:num w:numId="4" w16cid:durableId="1402218434">
    <w:abstractNumId w:val="6"/>
  </w:num>
  <w:num w:numId="5" w16cid:durableId="116725589">
    <w:abstractNumId w:val="5"/>
  </w:num>
  <w:num w:numId="6" w16cid:durableId="1515026247">
    <w:abstractNumId w:val="4"/>
  </w:num>
  <w:num w:numId="7" w16cid:durableId="1057048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E1"/>
    <w:rsid w:val="00025C9A"/>
    <w:rsid w:val="000265A0"/>
    <w:rsid w:val="00032476"/>
    <w:rsid w:val="000544A9"/>
    <w:rsid w:val="0006051D"/>
    <w:rsid w:val="0007205D"/>
    <w:rsid w:val="00074DBA"/>
    <w:rsid w:val="000807CE"/>
    <w:rsid w:val="000946E2"/>
    <w:rsid w:val="000A05E1"/>
    <w:rsid w:val="000C04A5"/>
    <w:rsid w:val="000E2CEB"/>
    <w:rsid w:val="000F05AF"/>
    <w:rsid w:val="00100C92"/>
    <w:rsid w:val="00107815"/>
    <w:rsid w:val="00116078"/>
    <w:rsid w:val="00145DFC"/>
    <w:rsid w:val="0017461D"/>
    <w:rsid w:val="001802FE"/>
    <w:rsid w:val="00193E01"/>
    <w:rsid w:val="00194F04"/>
    <w:rsid w:val="001A514F"/>
    <w:rsid w:val="001A6B9C"/>
    <w:rsid w:val="001B420D"/>
    <w:rsid w:val="001C0BBC"/>
    <w:rsid w:val="001E4A58"/>
    <w:rsid w:val="001F0C3C"/>
    <w:rsid w:val="002259CD"/>
    <w:rsid w:val="002750E5"/>
    <w:rsid w:val="00281252"/>
    <w:rsid w:val="0028694D"/>
    <w:rsid w:val="00294879"/>
    <w:rsid w:val="002A01D2"/>
    <w:rsid w:val="002B1BDE"/>
    <w:rsid w:val="002B3947"/>
    <w:rsid w:val="002C2849"/>
    <w:rsid w:val="002D1EB9"/>
    <w:rsid w:val="00303FEA"/>
    <w:rsid w:val="00306403"/>
    <w:rsid w:val="00331191"/>
    <w:rsid w:val="00350F93"/>
    <w:rsid w:val="00385976"/>
    <w:rsid w:val="00387ED5"/>
    <w:rsid w:val="003A1D58"/>
    <w:rsid w:val="003A1FDF"/>
    <w:rsid w:val="003A229A"/>
    <w:rsid w:val="003B06E8"/>
    <w:rsid w:val="003F2CF8"/>
    <w:rsid w:val="003F5BE7"/>
    <w:rsid w:val="0041427D"/>
    <w:rsid w:val="00440703"/>
    <w:rsid w:val="004505BA"/>
    <w:rsid w:val="004745DA"/>
    <w:rsid w:val="0049176D"/>
    <w:rsid w:val="00494854"/>
    <w:rsid w:val="004A0D41"/>
    <w:rsid w:val="004F41FD"/>
    <w:rsid w:val="004F7A9D"/>
    <w:rsid w:val="0052341C"/>
    <w:rsid w:val="00530BBE"/>
    <w:rsid w:val="00537BA9"/>
    <w:rsid w:val="005A0F09"/>
    <w:rsid w:val="005A40A3"/>
    <w:rsid w:val="005B0D56"/>
    <w:rsid w:val="005C1656"/>
    <w:rsid w:val="005E4344"/>
    <w:rsid w:val="005E4843"/>
    <w:rsid w:val="005E6BB9"/>
    <w:rsid w:val="0060443C"/>
    <w:rsid w:val="006455E6"/>
    <w:rsid w:val="006627F7"/>
    <w:rsid w:val="006905BA"/>
    <w:rsid w:val="007135A3"/>
    <w:rsid w:val="007139AF"/>
    <w:rsid w:val="00723D8F"/>
    <w:rsid w:val="00740BA7"/>
    <w:rsid w:val="00751968"/>
    <w:rsid w:val="007A7601"/>
    <w:rsid w:val="007C013F"/>
    <w:rsid w:val="008021D3"/>
    <w:rsid w:val="00840BD2"/>
    <w:rsid w:val="008551DB"/>
    <w:rsid w:val="00880734"/>
    <w:rsid w:val="00897FA5"/>
    <w:rsid w:val="008A698A"/>
    <w:rsid w:val="008E5E3A"/>
    <w:rsid w:val="008F31AC"/>
    <w:rsid w:val="008F7312"/>
    <w:rsid w:val="009317C9"/>
    <w:rsid w:val="00935E4F"/>
    <w:rsid w:val="0095041D"/>
    <w:rsid w:val="00956023"/>
    <w:rsid w:val="00962C01"/>
    <w:rsid w:val="009631E3"/>
    <w:rsid w:val="00966703"/>
    <w:rsid w:val="009756F4"/>
    <w:rsid w:val="009927ED"/>
    <w:rsid w:val="009C35E5"/>
    <w:rsid w:val="009C3F24"/>
    <w:rsid w:val="00A03CA3"/>
    <w:rsid w:val="00A1249C"/>
    <w:rsid w:val="00A365F2"/>
    <w:rsid w:val="00A4254C"/>
    <w:rsid w:val="00A52C31"/>
    <w:rsid w:val="00A71BA5"/>
    <w:rsid w:val="00A73387"/>
    <w:rsid w:val="00AA1571"/>
    <w:rsid w:val="00AB4563"/>
    <w:rsid w:val="00AE4F0B"/>
    <w:rsid w:val="00AF5FA6"/>
    <w:rsid w:val="00B209AC"/>
    <w:rsid w:val="00BC2D0C"/>
    <w:rsid w:val="00BE352E"/>
    <w:rsid w:val="00BE5984"/>
    <w:rsid w:val="00C02DDB"/>
    <w:rsid w:val="00C25613"/>
    <w:rsid w:val="00C31CE1"/>
    <w:rsid w:val="00C33F76"/>
    <w:rsid w:val="00C450FC"/>
    <w:rsid w:val="00C7244D"/>
    <w:rsid w:val="00C762B1"/>
    <w:rsid w:val="00C9291E"/>
    <w:rsid w:val="00CA0B24"/>
    <w:rsid w:val="00CA18BD"/>
    <w:rsid w:val="00CB293B"/>
    <w:rsid w:val="00CD2979"/>
    <w:rsid w:val="00D07DDD"/>
    <w:rsid w:val="00D51B81"/>
    <w:rsid w:val="00D62F57"/>
    <w:rsid w:val="00DA32D6"/>
    <w:rsid w:val="00DC2319"/>
    <w:rsid w:val="00DC25BF"/>
    <w:rsid w:val="00DC787F"/>
    <w:rsid w:val="00DD1761"/>
    <w:rsid w:val="00DE282D"/>
    <w:rsid w:val="00DF7F14"/>
    <w:rsid w:val="00E06F1B"/>
    <w:rsid w:val="00E3110F"/>
    <w:rsid w:val="00E438CC"/>
    <w:rsid w:val="00E4730F"/>
    <w:rsid w:val="00E5582F"/>
    <w:rsid w:val="00E71A5E"/>
    <w:rsid w:val="00E8714E"/>
    <w:rsid w:val="00E92485"/>
    <w:rsid w:val="00EA49E6"/>
    <w:rsid w:val="00EB23D3"/>
    <w:rsid w:val="00ED081B"/>
    <w:rsid w:val="00F34E0F"/>
    <w:rsid w:val="00F368DD"/>
    <w:rsid w:val="00F36A07"/>
    <w:rsid w:val="00F414E1"/>
    <w:rsid w:val="00F4381E"/>
    <w:rsid w:val="00F54758"/>
    <w:rsid w:val="00F57304"/>
    <w:rsid w:val="00F60BEF"/>
    <w:rsid w:val="00F667AB"/>
    <w:rsid w:val="00F669DA"/>
    <w:rsid w:val="00F9633D"/>
    <w:rsid w:val="00F96D72"/>
    <w:rsid w:val="00FA1625"/>
    <w:rsid w:val="00FB334C"/>
    <w:rsid w:val="00FC1B78"/>
    <w:rsid w:val="00F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B2B1"/>
  <w15:chartTrackingRefBased/>
  <w15:docId w15:val="{9D48AC88-E528-4991-ABEB-AA85BBA7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F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8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F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4F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8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9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4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476"/>
  </w:style>
  <w:style w:type="paragraph" w:styleId="Footer">
    <w:name w:val="footer"/>
    <w:basedOn w:val="Normal"/>
    <w:link w:val="FooterChar"/>
    <w:uiPriority w:val="99"/>
    <w:unhideWhenUsed/>
    <w:rsid w:val="000324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Jahr Hegdahl</dc:creator>
  <cp:keywords/>
  <dc:description/>
  <cp:lastModifiedBy>Anne Jahr Hegdahl</cp:lastModifiedBy>
  <cp:revision>2</cp:revision>
  <dcterms:created xsi:type="dcterms:W3CDTF">2023-06-26T05:33:00Z</dcterms:created>
  <dcterms:modified xsi:type="dcterms:W3CDTF">2023-06-26T05:33:00Z</dcterms:modified>
</cp:coreProperties>
</file>